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numbering.xml" ContentType="application/vnd.openxmlformats-officedocument.wordprocessingml.numbering+xml"/>
  <Override PartName="/word/footer5.xml" ContentType="application/vnd.openxmlformats-officedocument.wordprocessingml.footer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media/image1.png" ContentType="image/png"/>
  <Override PartName="/word/fontTable.xml" ContentType="application/vnd.openxmlformats-officedocument.wordprocessingml.fontTable+xml"/>
  <Override PartName="/word/footer4.xml" ContentType="application/vnd.openxmlformats-officedocument.wordprocessingml.footer+xml"/>
  <Override PartName="/_rels/.rels" ContentType="application/vnd.openxmlformats-package.relationships+xml"/>
  <Override PartName="/customXml/_rels/item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ind w:right="-801" w:hanging="851"/>
        <w:jc w:val="center"/>
        <w:rPr>
          <w:rFonts w:ascii="Nimbus Roman" w:hAnsi="Nimbus Roman"/>
        </w:rPr>
      </w:pPr>
      <w:r>
        <w:rPr>
          <w:rFonts w:ascii="Nimbus Roman" w:hAnsi="Nimbus Roman"/>
          <w:sz w:val="28"/>
          <w:szCs w:val="28"/>
        </w:rPr>
        <w:t xml:space="preserve">Федеральное государственное образовательное бюджетное учреждение </w:t>
      </w:r>
    </w:p>
    <w:p>
      <w:pPr>
        <w:pStyle w:val="Normal"/>
        <w:widowControl w:val="false"/>
        <w:ind w:right="-801" w:hanging="851"/>
        <w:jc w:val="center"/>
        <w:rPr>
          <w:rFonts w:ascii="Nimbus Roman" w:hAnsi="Nimbus Roman"/>
        </w:rPr>
      </w:pPr>
      <w:r>
        <w:rPr>
          <w:rFonts w:ascii="Nimbus Roman" w:hAnsi="Nimbus Roman"/>
          <w:sz w:val="28"/>
          <w:szCs w:val="28"/>
        </w:rPr>
        <w:t>высшего образования</w:t>
      </w:r>
    </w:p>
    <w:p>
      <w:pPr>
        <w:pStyle w:val="Normal"/>
        <w:widowControl w:val="false"/>
        <w:ind w:right="-660" w:firstLine="340"/>
        <w:jc w:val="center"/>
        <w:rPr>
          <w:rFonts w:ascii="Nimbus Roman" w:hAnsi="Nimbus Roman"/>
        </w:rPr>
      </w:pPr>
      <w:r>
        <w:rPr>
          <w:rFonts w:ascii="Nimbus Roman" w:hAnsi="Nimbus Roman"/>
          <w:b/>
          <w:caps/>
          <w:sz w:val="28"/>
          <w:szCs w:val="28"/>
        </w:rPr>
        <w:t>«ФинансовЫЙ УНИВЕРСИТЕТ при Правительстве</w:t>
      </w:r>
    </w:p>
    <w:p>
      <w:pPr>
        <w:pStyle w:val="Normal"/>
        <w:widowControl w:val="false"/>
        <w:jc w:val="center"/>
        <w:rPr>
          <w:rFonts w:ascii="Nimbus Roman" w:hAnsi="Nimbus Roman"/>
        </w:rPr>
      </w:pPr>
      <w:r>
        <w:rPr>
          <w:rFonts w:ascii="Nimbus Roman" w:hAnsi="Nimbus Roman"/>
          <w:b/>
          <w:caps/>
          <w:sz w:val="28"/>
          <w:szCs w:val="28"/>
        </w:rPr>
        <w:t>Российской Федерации»</w:t>
      </w:r>
    </w:p>
    <w:p>
      <w:pPr>
        <w:pStyle w:val="Normal"/>
        <w:widowControl w:val="false"/>
        <w:jc w:val="center"/>
        <w:rPr>
          <w:rFonts w:ascii="Nimbus Roman" w:hAnsi="Nimbus Roman"/>
        </w:rPr>
      </w:pPr>
      <w:r>
        <w:rPr>
          <w:rFonts w:ascii="Nimbus Roman" w:hAnsi="Nimbus Roman"/>
          <w:b/>
          <w:sz w:val="28"/>
          <w:szCs w:val="28"/>
        </w:rPr>
        <w:t>(Финансовый университет)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b/>
          <w:b/>
          <w:sz w:val="28"/>
          <w:szCs w:val="28"/>
        </w:rPr>
      </w:pPr>
      <w:r>
        <w:rPr>
          <w:rFonts w:ascii="Nimbus Roman" w:hAnsi="Nimbus Roman"/>
          <w:b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</w:rPr>
      </w:pPr>
      <w:r>
        <w:rPr>
          <w:rFonts w:ascii="Nimbus Roman" w:hAnsi="Nimbus Roman"/>
          <w:b/>
          <w:sz w:val="28"/>
          <w:szCs w:val="28"/>
        </w:rPr>
        <w:t>Новороссийский филиал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right="-660" w:firstLine="567"/>
        <w:jc w:val="center"/>
        <w:rPr>
          <w:rFonts w:ascii="Nimbus Roman" w:hAnsi="Nimbus Roman"/>
        </w:rPr>
      </w:pPr>
      <w:r>
        <w:rPr>
          <w:rFonts w:ascii="Nimbus Roman" w:hAnsi="Nimbus Roman"/>
          <w:b/>
          <w:sz w:val="28"/>
          <w:szCs w:val="28"/>
        </w:rPr>
        <w:t>Кафедра «Информатика, математика и общегуманитарные науки»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/>
        <w:suppressAutoHyphens w:val="true"/>
        <w:bidi w:val="0"/>
        <w:spacing w:lineRule="auto" w:line="240" w:beforeAutospacing="0" w:before="0" w:afterAutospacing="0" w:after="0"/>
        <w:ind w:left="0" w:right="510" w:hanging="0"/>
        <w:jc w:val="right"/>
        <w:textAlignment w:val="baseline"/>
        <w:rPr/>
      </w:pPr>
      <w:r>
        <w:rPr>
          <w:rStyle w:val="Normaltextrun"/>
          <w:rFonts w:ascii="Nimbus Roman" w:hAnsi="Nimbus Roman"/>
          <w:b/>
          <w:bCs/>
          <w:sz w:val="26"/>
          <w:szCs w:val="26"/>
        </w:rPr>
        <w:t xml:space="preserve"> </w:t>
      </w:r>
      <w:r>
        <w:rPr>
          <w:rStyle w:val="Normaltextrun"/>
          <w:rFonts w:ascii="Nimbus Roman" w:hAnsi="Nimbus Roman"/>
          <w:b/>
          <w:bCs/>
          <w:sz w:val="26"/>
          <w:szCs w:val="26"/>
        </w:rPr>
        <w:t xml:space="preserve">УТВЕРЖДАЮ     </w:t>
      </w:r>
    </w:p>
    <w:p>
      <w:pPr>
        <w:pStyle w:val="Paragraph"/>
        <w:spacing w:beforeAutospacing="0" w:before="0" w:afterAutospacing="0" w:after="0"/>
        <w:jc w:val="right"/>
        <w:textAlignment w:val="baseline"/>
        <w:rPr/>
      </w:pPr>
      <w:r>
        <w:drawing>
          <wp:anchor behindDoc="1" distT="0" distB="0" distL="0" distR="0" simplePos="0" locked="0" layoutInCell="0" allowOverlap="1" relativeHeight="4">
            <wp:simplePos x="0" y="0"/>
            <wp:positionH relativeFrom="column">
              <wp:posOffset>4561205</wp:posOffset>
            </wp:positionH>
            <wp:positionV relativeFrom="paragraph">
              <wp:posOffset>13970</wp:posOffset>
            </wp:positionV>
            <wp:extent cx="1555750" cy="1466850"/>
            <wp:effectExtent l="0" t="0" r="0" b="0"/>
            <wp:wrapNone/>
            <wp:docPr id="1" name="Изображение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57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Style w:val="Normaltextrun"/>
          <w:rFonts w:ascii="Nimbus Roman" w:hAnsi="Nimbus Roman"/>
          <w:sz w:val="26"/>
          <w:szCs w:val="26"/>
        </w:rPr>
        <w:t>Директор филиала</w:t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firstLine="840"/>
        <w:jc w:val="right"/>
        <w:textAlignment w:val="baseline"/>
        <w:rPr/>
      </w:pPr>
      <w:r>
        <w:rPr>
          <w:rStyle w:val="Normaltextrun"/>
          <w:rFonts w:cs="Times New Roman" w:ascii="Nimbus Roman" w:hAnsi="Nimbus Roman"/>
          <w:sz w:val="26"/>
          <w:szCs w:val="26"/>
        </w:rPr>
        <w:t>Е.Н. С</w:t>
      </w:r>
      <w:r>
        <w:rPr>
          <w:rStyle w:val="Spellingerror"/>
          <w:rFonts w:cs="Times New Roman" w:ascii="Nimbus Roman" w:hAnsi="Nimbus Roman"/>
          <w:sz w:val="26"/>
          <w:szCs w:val="26"/>
        </w:rPr>
        <w:t xml:space="preserve">ейфиева 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right"/>
        <w:rPr>
          <w:rFonts w:ascii="Nimbus Roman" w:hAnsi="Nimbus Roman" w:cs="Times New Roman"/>
        </w:rPr>
      </w:pPr>
      <w:r>
        <w:rPr>
          <w:rFonts w:cs="Times New Roman" w:ascii="Nimbus Roman" w:hAnsi="Nimbus Roman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="0" w:after="0"/>
        <w:ind w:firstLine="567"/>
        <w:jc w:val="right"/>
        <w:rPr>
          <w:rFonts w:ascii="Nimbus Roman" w:hAnsi="Nimbus Roman" w:cs="Times New Roman"/>
        </w:rPr>
      </w:pPr>
      <w:r>
        <w:rPr>
          <w:rFonts w:cs="Times New Roman" w:ascii="Nimbus Roman" w:hAnsi="Nimbus Roman"/>
        </w:rPr>
      </w:r>
    </w:p>
    <w:p>
      <w:pPr>
        <w:pStyle w:val="Paragraph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firstLine="567"/>
        <w:jc w:val="right"/>
        <w:textAlignment w:val="baseline"/>
        <w:rPr/>
      </w:pPr>
      <w:r>
        <w:rPr>
          <w:rStyle w:val="Normaltextrun"/>
          <w:rFonts w:cs="Times New Roman" w:ascii="Nimbus Roman" w:hAnsi="Nimbus Roman"/>
          <w:sz w:val="26"/>
          <w:szCs w:val="26"/>
        </w:rPr>
        <w:t>«30</w:t>
      </w:r>
      <w:r>
        <w:rPr>
          <w:rStyle w:val="Contextualspellingandgrammarerror"/>
          <w:rFonts w:cs="Times New Roman" w:ascii="Nimbus Roman" w:hAnsi="Nimbus Roman"/>
          <w:sz w:val="26"/>
          <w:szCs w:val="26"/>
        </w:rPr>
        <w:t>» _</w:t>
      </w:r>
      <w:r>
        <w:rPr>
          <w:rStyle w:val="Normaltextrun"/>
          <w:rFonts w:cs="Times New Roman" w:ascii="Nimbus Roman" w:hAnsi="Nimbus Roman"/>
          <w:sz w:val="26"/>
          <w:szCs w:val="26"/>
        </w:rPr>
        <w:t>_января 2025 г.</w:t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567"/>
        <w:jc w:val="right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Style61"/>
        <w:widowControl/>
        <w:spacing w:lineRule="auto" w:line="360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spacing w:lineRule="auto" w:line="360"/>
        <w:ind w:firstLine="709"/>
        <w:jc w:val="center"/>
        <w:rPr>
          <w:rFonts w:ascii="Times New Roman" w:hAnsi="Times New Roman" w:cs="Times New Roman"/>
          <w:b/>
          <w:b/>
        </w:rPr>
      </w:pPr>
      <w:r>
        <w:rPr>
          <w:rStyle w:val="FontStyle85"/>
          <w:rFonts w:eastAsia="Times New Roman" w:cs="Times New Roman" w:ascii="Times New Roman" w:hAnsi="Times New Roman"/>
          <w:b/>
          <w:bCs/>
          <w:color w:val="auto"/>
          <w:sz w:val="28"/>
          <w:szCs w:val="28"/>
          <w:lang w:bidi="ar-SA"/>
        </w:rPr>
        <w:t>НАЛОГОВОЕ СОПРОВОЖДЕНИЕ СТАРТАПОВ</w:t>
      </w:r>
    </w:p>
    <w:p>
      <w:pPr>
        <w:pStyle w:val="Normal"/>
        <w:jc w:val="center"/>
        <w:rPr>
          <w:rFonts w:ascii="Nimbus Roman" w:hAnsi="Nimbus Roman"/>
        </w:rPr>
      </w:pPr>
      <w:r>
        <w:rPr>
          <w:rFonts w:ascii="Nimbus Roman" w:hAnsi="Nimbus Roman"/>
        </w:rPr>
      </w:r>
    </w:p>
    <w:p>
      <w:pPr>
        <w:pStyle w:val="Normal"/>
        <w:widowControl w:val="false"/>
        <w:shd w:val="clear" w:color="auto" w:fill="FFFFFF"/>
        <w:jc w:val="center"/>
        <w:rPr>
          <w:rFonts w:ascii="Nimbus Roman" w:hAnsi="Nimbus Roman"/>
        </w:rPr>
      </w:pPr>
      <w:r>
        <w:rPr>
          <w:rFonts w:ascii="Nimbus Roman" w:hAnsi="Nimbus Roman"/>
          <w:b/>
          <w:bCs/>
          <w:spacing w:val="-2"/>
          <w:sz w:val="28"/>
          <w:szCs w:val="28"/>
        </w:rPr>
        <w:t xml:space="preserve">Рабочая программа дисциплины </w:t>
      </w:r>
    </w:p>
    <w:p>
      <w:pPr>
        <w:pStyle w:val="Normal"/>
        <w:widowControl w:val="false"/>
        <w:shd w:val="clear" w:color="auto" w:fill="FFFFFF"/>
        <w:jc w:val="center"/>
        <w:rPr>
          <w:rFonts w:ascii="Nimbus Roman" w:hAnsi="Nimbus Roman"/>
        </w:rPr>
      </w:pPr>
      <w:bookmarkStart w:id="0" w:name="_Hlk76564888"/>
      <w:r>
        <w:rPr>
          <w:rFonts w:ascii="Nimbus Roman" w:hAnsi="Nimbus Roman"/>
          <w:bCs/>
          <w:spacing w:val="-2"/>
          <w:sz w:val="28"/>
          <w:szCs w:val="28"/>
        </w:rPr>
        <w:t>для студентов, обучающихся по направлению подготовки</w:t>
      </w:r>
      <w:bookmarkEnd w:id="0"/>
    </w:p>
    <w:p>
      <w:pPr>
        <w:pStyle w:val="Style61"/>
        <w:widowControl/>
        <w:tabs>
          <w:tab w:val="clear" w:pos="708"/>
          <w:tab w:val="left" w:pos="1985" w:leader="none"/>
        </w:tabs>
        <w:jc w:val="center"/>
        <w:rPr/>
      </w:pPr>
      <w:r>
        <w:rPr>
          <w:rStyle w:val="FontStyle77"/>
          <w:rFonts w:ascii="Nimbus Roman" w:hAnsi="Nimbus Roman"/>
          <w:sz w:val="28"/>
          <w:szCs w:val="28"/>
        </w:rPr>
        <w:t>43.03.02 «Туризм»</w:t>
      </w:r>
    </w:p>
    <w:p>
      <w:pPr>
        <w:pStyle w:val="Style61"/>
        <w:widowControl/>
        <w:tabs>
          <w:tab w:val="clear" w:pos="708"/>
          <w:tab w:val="left" w:pos="1985" w:leader="none"/>
        </w:tabs>
        <w:jc w:val="center"/>
        <w:rPr/>
      </w:pPr>
      <w:r>
        <w:rPr>
          <w:rStyle w:val="FontStyle77"/>
          <w:rFonts w:ascii="Nimbus Roman" w:hAnsi="Nimbus Roman"/>
          <w:sz w:val="28"/>
          <w:szCs w:val="28"/>
        </w:rPr>
        <w:t>ОП «Туристический  и гостиничный бизнес»</w:t>
      </w:r>
    </w:p>
    <w:p>
      <w:pPr>
        <w:pStyle w:val="Normal"/>
        <w:jc w:val="center"/>
        <w:rPr/>
      </w:pPr>
      <w:r>
        <w:rPr>
          <w:rStyle w:val="FontStyle110"/>
          <w:rFonts w:ascii="Nimbus Roman" w:hAnsi="Nimbus Roman"/>
          <w:sz w:val="28"/>
          <w:szCs w:val="28"/>
        </w:rPr>
        <w:t xml:space="preserve"> </w:t>
      </w:r>
      <w:r>
        <w:rPr>
          <w:rStyle w:val="FontStyle110"/>
          <w:rFonts w:ascii="Nimbus Roman" w:hAnsi="Nimbus Roman"/>
          <w:sz w:val="28"/>
          <w:szCs w:val="28"/>
        </w:rPr>
        <w:t>заочная форма обучения</w:t>
      </w:r>
    </w:p>
    <w:p>
      <w:pPr>
        <w:pStyle w:val="Normal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</w:rPr>
      </w:pPr>
      <w:r>
        <w:rPr>
          <w:rFonts w:ascii="Nimbus Roman" w:hAnsi="Nimbus Roman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rPr>
          <w:rFonts w:ascii="Nimbus Roman" w:hAnsi="Nimbus Roman" w:eastAsia="Calibri" w:cs="" w:cstheme="minorBidi" w:eastAsiaTheme="minorHAnsi"/>
          <w:sz w:val="26"/>
          <w:szCs w:val="26"/>
          <w:lang w:eastAsia="ru-RU"/>
        </w:rPr>
      </w:pPr>
      <w:r>
        <w:rPr>
          <w:rFonts w:eastAsia="Calibri" w:cs="" w:cstheme="minorBidi" w:eastAsiaTheme="minorHAnsi" w:ascii="Nimbus Roman" w:hAnsi="Nimbus Roman"/>
          <w:sz w:val="26"/>
          <w:szCs w:val="26"/>
          <w:lang w:eastAsia="ru-RU"/>
        </w:rPr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spacing w:before="0" w:after="0"/>
        <w:ind w:firstLine="567"/>
        <w:jc w:val="center"/>
        <w:rPr/>
      </w:pPr>
      <w:r>
        <w:rPr>
          <w:rStyle w:val="FontStyle75"/>
          <w:rFonts w:ascii="Nimbus Roman" w:hAnsi="Nimbus Roman"/>
          <w:sz w:val="28"/>
          <w:szCs w:val="28"/>
        </w:rPr>
        <w:t xml:space="preserve">Рекомендовано Ученым советом Новороссийского филиала </w:t>
      </w:r>
      <w:r>
        <w:rPr>
          <w:rStyle w:val="FontStyle75"/>
          <w:rFonts w:ascii="Nimbus Roman" w:hAnsi="Nimbus Roman"/>
          <w:i/>
          <w:sz w:val="28"/>
          <w:szCs w:val="28"/>
        </w:rPr>
        <w:t xml:space="preserve">Финуниверситета </w:t>
      </w:r>
      <w:r>
        <w:rPr>
          <w:rStyle w:val="FontStyle75"/>
          <w:rFonts w:ascii="Nimbus Roman" w:hAnsi="Nimbus Roman"/>
          <w:sz w:val="28"/>
          <w:szCs w:val="28"/>
          <w:lang w:eastAsia="en-US"/>
        </w:rPr>
        <w:t>протокол № 19 от 30 января 2025 г.</w:t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Fonts w:ascii="Nimbus Roman" w:hAnsi="Nimbus Roman"/>
        </w:rPr>
      </w:pPr>
      <w:r>
        <w:rPr>
          <w:rFonts w:ascii="Nimbus Roman" w:hAnsi="Nimbus Roman"/>
        </w:rPr>
      </w:r>
    </w:p>
    <w:p>
      <w:pPr>
        <w:pStyle w:val="Style71"/>
        <w:widowControl/>
        <w:tabs>
          <w:tab w:val="clear" w:pos="708"/>
          <w:tab w:val="left" w:pos="1985" w:leader="none"/>
        </w:tabs>
        <w:spacing w:lineRule="auto" w:line="240"/>
        <w:rPr>
          <w:rFonts w:ascii="Nimbus Roman" w:hAnsi="Nimbus Roman"/>
          <w:sz w:val="24"/>
          <w:szCs w:val="24"/>
        </w:rPr>
      </w:pPr>
      <w:r>
        <w:rPr>
          <w:rFonts w:ascii="Nimbus Roman" w:hAnsi="Nimbus Roman"/>
          <w:sz w:val="24"/>
          <w:szCs w:val="24"/>
        </w:rPr>
      </w:r>
    </w:p>
    <w:p>
      <w:pPr>
        <w:pStyle w:val="Normal"/>
        <w:rPr>
          <w:rFonts w:ascii="Nimbus Roman" w:hAnsi="Nimbus Roman" w:cs="" w:cstheme="minorBidi"/>
          <w:sz w:val="32"/>
          <w:szCs w:val="32"/>
        </w:rPr>
      </w:pPr>
      <w:r>
        <w:rPr>
          <w:rFonts w:cs="" w:cstheme="minorBidi" w:ascii="Nimbus Roman" w:hAnsi="Nimbus Roman"/>
          <w:sz w:val="32"/>
          <w:szCs w:val="32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/>
          <w:sz w:val="28"/>
          <w:szCs w:val="28"/>
        </w:rPr>
      </w:pPr>
      <w:r>
        <w:rPr>
          <w:rFonts w:ascii="Nimbus Roman" w:hAnsi="Nimbus Roman"/>
          <w:sz w:val="28"/>
          <w:szCs w:val="28"/>
        </w:rPr>
      </w:r>
    </w:p>
    <w:p>
      <w:pPr>
        <w:pStyle w:val="Normal"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360"/>
        <w:ind w:firstLine="567"/>
        <w:jc w:val="center"/>
        <w:rPr>
          <w:rFonts w:ascii="Nimbus Roman" w:hAnsi="Nimbus Roman"/>
        </w:rPr>
      </w:pPr>
      <w:r>
        <w:rPr>
          <w:rFonts w:eastAsia="Times New Roman" w:cs="Times New Roman" w:ascii="Nimbus Roman" w:hAnsi="Nimbus Roman"/>
          <w:b w:val="false"/>
          <w:bCs w:val="false"/>
          <w:color w:val="auto"/>
          <w:sz w:val="28"/>
          <w:szCs w:val="28"/>
          <w:lang w:bidi="ar-SA"/>
        </w:rPr>
        <w:t>Новороссийск 2025</w:t>
      </w:r>
    </w:p>
    <w:p>
      <w:pPr>
        <w:pStyle w:val="Normal"/>
        <w:tabs>
          <w:tab w:val="clear" w:pos="708"/>
          <w:tab w:val="left" w:pos="709" w:leader="none"/>
          <w:tab w:val="left" w:pos="993" w:leader="none"/>
        </w:tabs>
        <w:ind w:firstLine="567"/>
        <w:jc w:val="center"/>
        <w:rPr>
          <w:rFonts w:ascii="Nimbus Roman" w:hAnsi="Nimbus Roman" w:eastAsia="Times New Roman" w:cs="Times New Roman"/>
          <w:sz w:val="28"/>
          <w:szCs w:val="28"/>
        </w:rPr>
      </w:pPr>
      <w:r>
        <w:rPr>
          <w:rFonts w:eastAsia="Times New Roman" w:cs="Times New Roman" w:ascii="Nimbus Roman" w:hAnsi="Nimbus Roman"/>
          <w:sz w:val="28"/>
          <w:szCs w:val="28"/>
        </w:rPr>
      </w:r>
    </w:p>
    <w:p>
      <w:pPr>
        <w:pStyle w:val="Normal"/>
        <w:spacing w:lineRule="auto" w:line="240" w:before="0" w:after="0"/>
        <w:ind w:left="0" w:right="0" w:firstLine="680"/>
        <w:jc w:val="both"/>
        <w:rPr/>
      </w:pPr>
      <w:r>
        <w:rPr>
          <w:rFonts w:ascii="Nimbus Roman" w:hAnsi="Nimbus Roman"/>
          <w:b w:val="false"/>
          <w:bCs w:val="false"/>
          <w:sz w:val="28"/>
          <w:szCs w:val="28"/>
        </w:rPr>
        <w:t>Рабочая программа дисциплины «</w:t>
      </w:r>
      <w:r>
        <w:rPr>
          <w:rStyle w:val="FontStyle85"/>
          <w:rFonts w:eastAsia="Times New Roman" w:cs="Times New Roman" w:ascii="Times New Roman" w:hAnsi="Times New Roman"/>
          <w:b w:val="false"/>
          <w:bCs w:val="false"/>
          <w:color w:val="auto"/>
          <w:sz w:val="28"/>
          <w:szCs w:val="28"/>
          <w:lang w:bidi="ar-SA"/>
        </w:rPr>
        <w:t>Налоговое сопровождение стартапов</w:t>
      </w:r>
      <w:r>
        <w:rPr>
          <w:rFonts w:ascii="Nimbus Roman" w:hAnsi="Nimbus Roman"/>
          <w:b w:val="false"/>
          <w:bCs w:val="false"/>
          <w:sz w:val="28"/>
          <w:szCs w:val="28"/>
        </w:rPr>
        <w:t xml:space="preserve">» для студентов, обучающихся по направлению подготовки 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 xml:space="preserve">43.03.02 «Туризм» </w:t>
      </w:r>
      <w:r>
        <w:rPr>
          <w:rFonts w:ascii="Nimbus Roman" w:hAnsi="Nimbus Roman"/>
          <w:b w:val="false"/>
          <w:bCs w:val="false"/>
          <w:sz w:val="28"/>
          <w:szCs w:val="28"/>
          <w:shd w:fill="auto" w:val="clear"/>
        </w:rPr>
        <w:t xml:space="preserve"> Профиль </w:t>
      </w:r>
      <w:r>
        <w:rPr>
          <w:rStyle w:val="FontStyle77"/>
          <w:rFonts w:ascii="Nimbus Roman" w:hAnsi="Nimbus Roman"/>
          <w:b w:val="false"/>
          <w:bCs w:val="false"/>
          <w:sz w:val="28"/>
          <w:szCs w:val="28"/>
          <w:shd w:fill="auto" w:val="clear"/>
        </w:rPr>
        <w:t>«Туристический  и гостиничный бизнес».</w:t>
      </w:r>
      <w:r>
        <w:rPr>
          <w:rFonts w:ascii="Nimbus Roman" w:hAnsi="Nimbus Roman"/>
          <w:b w:val="false"/>
          <w:bCs w:val="false"/>
          <w:sz w:val="28"/>
          <w:szCs w:val="28"/>
        </w:rPr>
        <w:t xml:space="preserve"> Форма обучения заочная. –  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>Новороссийск: Финансовый университет, кафедра «Информатика, математика и общегуманитарные науки», 2025. - 2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>6</w:t>
      </w:r>
      <w:r>
        <w:rPr>
          <w:rFonts w:eastAsia="Times New Roman" w:cs="Times New Roman" w:ascii="Nimbus Roman" w:hAnsi="Nimbus Roman"/>
          <w:b w:val="false"/>
          <w:bCs w:val="false"/>
          <w:sz w:val="28"/>
          <w:szCs w:val="28"/>
        </w:rPr>
        <w:t xml:space="preserve"> с.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709" w:leader="none"/>
          <w:tab w:val="left" w:pos="993" w:leader="none"/>
        </w:tabs>
        <w:spacing w:lineRule="auto" w:line="240" w:beforeAutospacing="0" w:before="0" w:afterAutospacing="0" w:after="0"/>
        <w:ind w:left="0" w:right="0" w:firstLine="680"/>
        <w:jc w:val="both"/>
        <w:textAlignment w:val="baseline"/>
        <w:rPr/>
      </w:pPr>
      <w:r>
        <w:rPr>
          <w:rStyle w:val="FontStyle78"/>
          <w:rFonts w:eastAsia="Times New Roman" w:cs="Times New Roman" w:ascii="Nimbus Roman" w:hAnsi="Nimbus Roman"/>
          <w:b w:val="false"/>
          <w:bCs w:val="false"/>
          <w:iCs/>
          <w:color w:val="auto"/>
          <w:sz w:val="28"/>
          <w:szCs w:val="28"/>
          <w:lang w:eastAsia="en-US" w:bidi="ar-SA"/>
        </w:rPr>
        <w:t>Рабочая программа учебной дисциплины содержит требования к результатам освоения дисциплины, программу, тематику практических и семинарских занятий и указания по их проведению, формы самостоятельной работы, систему оценивания и учебно-методическое обеспечение дисциплины.</w:t>
      </w:r>
    </w:p>
    <w:p>
      <w:pPr>
        <w:sectPr>
          <w:headerReference w:type="default" r:id="rId3"/>
          <w:footerReference w:type="default" r:id="rId4"/>
          <w:footerReference w:type="first" r:id="rId5"/>
          <w:type w:val="nextPage"/>
          <w:pgSz w:w="11906" w:h="16838"/>
          <w:pgMar w:left="1418" w:right="567" w:gutter="0" w:header="709" w:top="851" w:footer="709" w:bottom="851"/>
          <w:pgNumType w:fmt="decimal"/>
          <w:formProt w:val="false"/>
          <w:titlePg/>
          <w:textDirection w:val="lrTb"/>
          <w:docGrid w:type="default" w:linePitch="360" w:charSpace="0"/>
        </w:sectPr>
        <w:pStyle w:val="Normal"/>
        <w:tabs>
          <w:tab w:val="clear" w:pos="708"/>
          <w:tab w:val="left" w:pos="1985" w:leader="none"/>
        </w:tabs>
        <w:spacing w:lineRule="auto" w:line="360"/>
        <w:ind w:firstLine="709"/>
        <w:jc w:val="center"/>
        <w:rPr>
          <w:rFonts w:ascii="Times New Roman" w:hAnsi="Times New Roman" w:cs="Times New Roman"/>
          <w:b/>
          <w:b/>
          <w:bCs/>
        </w:rPr>
      </w:pPr>
      <w:r>
        <w:rPr>
          <w:rFonts w:eastAsia="Times New Roman" w:cs="Times New Roman" w:ascii="Times New Roman" w:hAnsi="Times New Roman"/>
          <w:color w:val="auto"/>
        </w:rPr>
      </w:r>
      <w:r>
        <w:br w:type="page"/>
      </w:r>
    </w:p>
    <w:p>
      <w:pPr>
        <w:pStyle w:val="Normal"/>
        <w:rPr>
          <w:rFonts w:ascii="Times New Roman" w:hAnsi="Times New Roman" w:eastAsia="Times New Roman" w:cs="Times New Roman"/>
          <w:sz w:val="28"/>
          <w:szCs w:val="28"/>
        </w:rPr>
      </w:pPr>
      <w:r>
        <w:rPr/>
      </w:r>
    </w:p>
    <w:p>
      <w:pPr>
        <w:sectPr>
          <w:headerReference w:type="default" r:id="rId6"/>
          <w:footerReference w:type="default" r:id="rId7"/>
          <w:type w:val="nextPage"/>
          <w:pgSz w:w="11906" w:h="16838"/>
          <w:pgMar w:left="1418" w:right="567" w:gutter="0" w:header="709" w:top="851" w:footer="709" w:bottom="851"/>
          <w:pgNumType w:fmt="decimal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widowControl/>
        <w:tabs>
          <w:tab w:val="clear" w:pos="708"/>
          <w:tab w:val="left" w:pos="682" w:leader="none"/>
          <w:tab w:val="left" w:pos="7464" w:leader="dot"/>
          <w:tab w:val="left" w:pos="8455" w:leader="none"/>
        </w:tabs>
        <w:spacing w:before="0" w:after="0"/>
        <w:ind w:firstLine="709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auto"/>
          <w:sz w:val="26"/>
          <w:szCs w:val="26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sz w:val="26"/>
          <w:szCs w:val="26"/>
          <w:lang w:bidi="ar-SA"/>
        </w:rPr>
        <w:t>1. Наименование дисциплины</w:t>
      </w:r>
    </w:p>
    <w:p>
      <w:pPr>
        <w:pStyle w:val="Normal"/>
        <w:widowControl/>
        <w:tabs>
          <w:tab w:val="clear" w:pos="708"/>
          <w:tab w:val="left" w:pos="682" w:leader="none"/>
          <w:tab w:val="left" w:pos="7464" w:leader="dot"/>
          <w:tab w:val="left" w:pos="8455" w:leader="none"/>
        </w:tabs>
        <w:spacing w:before="0" w:after="0"/>
        <w:ind w:firstLine="709"/>
        <w:contextualSpacing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682" w:leader="none"/>
          <w:tab w:val="left" w:pos="7464" w:leader="dot"/>
          <w:tab w:val="left" w:pos="8455" w:leader="none"/>
        </w:tabs>
        <w:spacing w:before="0" w:after="0"/>
        <w:ind w:firstLine="709"/>
        <w:contextualSpacing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«</w:t>
      </w:r>
      <w:r>
        <w:rPr>
          <w:rFonts w:eastAsia="Times New Roman" w:cs="Times New Roman" w:ascii="Times New Roman" w:hAnsi="Times New Roman"/>
          <w:bCs/>
          <w:color w:val="auto"/>
          <w:lang w:bidi="ar-SA"/>
        </w:rPr>
        <w:t>Налоговое сопровождение стартапов</w:t>
      </w:r>
      <w:r>
        <w:rPr>
          <w:rFonts w:eastAsia="Times New Roman" w:cs="Times New Roman" w:ascii="Times New Roman" w:hAnsi="Times New Roman"/>
          <w:color w:val="auto"/>
          <w:lang w:bidi="ar-SA"/>
        </w:rPr>
        <w:t>»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color w:val="auto"/>
          <w:sz w:val="23"/>
          <w:szCs w:val="23"/>
          <w:lang w:bidi="ar-SA"/>
        </w:rPr>
      </w:pPr>
      <w:r>
        <w:rPr>
          <w:rFonts w:eastAsia="Times New Roman" w:cs="Times New Roman" w:ascii="Times New Roman" w:hAnsi="Times New Roman"/>
          <w:color w:val="auto"/>
          <w:sz w:val="23"/>
          <w:szCs w:val="23"/>
          <w:lang w:bidi="ar-SA"/>
        </w:rPr>
      </w:r>
    </w:p>
    <w:p>
      <w:pPr>
        <w:pStyle w:val="Normal"/>
        <w:widowControl/>
        <w:tabs>
          <w:tab w:val="clear" w:pos="708"/>
          <w:tab w:val="left" w:pos="682" w:leader="none"/>
          <w:tab w:val="left" w:pos="7464" w:leader="dot"/>
          <w:tab w:val="left" w:pos="8455" w:leader="none"/>
        </w:tabs>
        <w:spacing w:before="0" w:after="0"/>
        <w:ind w:firstLine="709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auto"/>
          <w:sz w:val="26"/>
          <w:szCs w:val="26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sz w:val="26"/>
          <w:szCs w:val="26"/>
          <w:lang w:bidi="ar-SA"/>
        </w:rPr>
        <w:t>2. Перечень планируемых результатов обучения по дисциплине, соотнесенных с планируемыми результатами освоения образовательной программы</w:t>
      </w:r>
    </w:p>
    <w:p>
      <w:pPr>
        <w:pStyle w:val="Normal"/>
        <w:widowControl/>
        <w:tabs>
          <w:tab w:val="clear" w:pos="708"/>
          <w:tab w:val="left" w:pos="1985" w:leader="none"/>
        </w:tabs>
        <w:spacing w:before="10" w:after="0"/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Дисциплина «</w:t>
      </w:r>
      <w:r>
        <w:rPr>
          <w:rFonts w:eastAsia="Times New Roman" w:cs="Times New Roman" w:ascii="Times New Roman" w:hAnsi="Times New Roman"/>
          <w:bCs/>
          <w:color w:val="auto"/>
          <w:lang w:bidi="ar-SA"/>
        </w:rPr>
        <w:t>Налоговое сопровождение стартапов</w:t>
      </w:r>
      <w:r>
        <w:rPr>
          <w:rFonts w:eastAsia="Times New Roman" w:cs="Times New Roman" w:ascii="Times New Roman" w:hAnsi="Times New Roman"/>
          <w:color w:val="auto"/>
          <w:lang w:bidi="ar-SA"/>
        </w:rPr>
        <w:t>» по направлению 43.03.02 Туризм, ОП «Туристический и гостиничный бизнес» (Международный и национальный туризм) обеспечивает формирование следующих компетенций:</w:t>
      </w:r>
    </w:p>
    <w:p>
      <w:pPr>
        <w:pStyle w:val="Style30"/>
        <w:shd w:val="clear" w:color="auto" w:fill="auto"/>
        <w:spacing w:lineRule="auto" w:line="348"/>
        <w:jc w:val="right"/>
        <w:rPr/>
      </w:pPr>
      <w:r>
        <w:rPr/>
        <w:t>Таблица 1</w:t>
      </w:r>
    </w:p>
    <w:tbl>
      <w:tblPr>
        <w:tblStyle w:val="aa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543"/>
        <w:gridCol w:w="2193"/>
        <w:gridCol w:w="2262"/>
        <w:gridCol w:w="3922"/>
      </w:tblGrid>
      <w:tr>
        <w:trPr/>
        <w:tc>
          <w:tcPr>
            <w:tcW w:w="1543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Код компетенции</w:t>
            </w:r>
          </w:p>
        </w:tc>
        <w:tc>
          <w:tcPr>
            <w:tcW w:w="2193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Наименование компетенции</w:t>
            </w:r>
          </w:p>
        </w:tc>
        <w:tc>
          <w:tcPr>
            <w:tcW w:w="2262" w:type="dxa"/>
            <w:tcBorders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Индикаторы достижения компетенций</w:t>
            </w:r>
          </w:p>
        </w:tc>
        <w:tc>
          <w:tcPr>
            <w:tcW w:w="3922" w:type="dxa"/>
            <w:tcBorders/>
          </w:tcPr>
          <w:p>
            <w:pPr>
              <w:pStyle w:val="Normal"/>
              <w:widowControl/>
              <w:tabs>
                <w:tab w:val="clear" w:pos="708"/>
                <w:tab w:val="left" w:pos="540" w:leader="none"/>
              </w:tabs>
              <w:spacing w:before="0" w:after="0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>
        <w:trPr>
          <w:trHeight w:val="2275" w:hRule="atLeast"/>
        </w:trPr>
        <w:tc>
          <w:tcPr>
            <w:tcW w:w="1543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ПКП-2</w:t>
            </w:r>
          </w:p>
        </w:tc>
        <w:tc>
          <w:tcPr>
            <w:tcW w:w="2193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Способность разрабатывать туристские продукты и туристско-рекреационные проекты, осуществлять их рекламу и продвижение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1.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Использует современные технологии разработки туристских продуктов.</w:t>
            </w:r>
          </w:p>
          <w:p>
            <w:pPr>
              <w:pStyle w:val="Normal"/>
              <w:widowControl w:val="false"/>
              <w:shd w:val="clear" w:color="auto" w:fill="FFFFFF"/>
              <w:spacing w:before="0" w:after="0"/>
              <w:jc w:val="both"/>
              <w:rPr>
                <w:rFonts w:ascii="Times New Roman" w:hAnsi="Times New Roman" w:cs="Times New Roman"/>
                <w:spacing w:val="-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spacing w:val="-1"/>
                <w:kern w:val="0"/>
                <w:sz w:val="22"/>
                <w:szCs w:val="22"/>
                <w:lang w:val="ru-RU" w:eastAsia="en-US" w:bidi="ar-SA"/>
              </w:rPr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eastAsia="Calibri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2.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Применяет современные методы оценки эффективности туристско-рекреационных проектов.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3. </w:t>
            </w: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2"/>
                <w:szCs w:val="22"/>
                <w:lang w:val="ru-RU" w:eastAsia="en-US" w:bidi="ar-SA"/>
              </w:rPr>
              <w:t>Демонстрирует навыки разработки рекламных кампаний и продвижения туристских продуктов.</w:t>
            </w:r>
          </w:p>
        </w:tc>
        <w:tc>
          <w:tcPr>
            <w:tcW w:w="3922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Знать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основные положения современных теорий информационного общества.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Уметь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правильно использовать терминологию современных теорий информационного общества.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Знать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теоретические основы и основные принципы проектирования, технологические и ключевые элементы проектирования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Уметь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диагностировать и выявлять различные типы проблемных ситуаций в туристской индустрии, разрабатывать меры по их предупреждению и преодолению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Знать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особенности комплекса маркетинга в туристской индустрии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 w:themeColor="text1"/>
                <w:kern w:val="0"/>
                <w:sz w:val="24"/>
                <w:szCs w:val="24"/>
                <w:lang w:val="ru-RU" w:eastAsia="en-US" w:bidi="ar-SA"/>
              </w:rPr>
              <w:t>Уметь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highlight w:val="yellow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оценивать рынки сбыта, потребителей, клиентов, конкурентов в туристской индустрии, применять инструменты управления и контроля качества продукции и услуг туристской деятельности</w:t>
            </w:r>
          </w:p>
        </w:tc>
      </w:tr>
      <w:tr>
        <w:trPr>
          <w:trHeight w:val="580" w:hRule="atLeast"/>
        </w:trPr>
        <w:tc>
          <w:tcPr>
            <w:tcW w:w="1543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ПКН-8</w:t>
            </w:r>
          </w:p>
        </w:tc>
        <w:tc>
          <w:tcPr>
            <w:tcW w:w="2193" w:type="dxa"/>
            <w:tcBorders/>
          </w:tcPr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Способность сопоставлять теорию науки о туризме и современные потребности общества в контексте исторических, природных, социально-экономических предпосылок ее развития, реализации основных федеральных и региональных программ развития туризма</w:t>
            </w:r>
          </w:p>
        </w:tc>
        <w:tc>
          <w:tcPr>
            <w:tcW w:w="2262" w:type="dxa"/>
            <w:tcBorders/>
          </w:tcPr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eastAsia="Courier New" w:cs="Times New Roman"/>
                <w:sz w:val="24"/>
                <w:szCs w:val="24"/>
                <w:lang w:bidi="ru-RU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1. Применяет теоретические знания о туризме в разработке программ обслуживания туристов, организации оптимального использования рекреационного потенциала и ресурсов.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2. Понимает особенности формирования современных потребностей в сфере туризма и гостеприимства.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eastAsia="Courier New" w:cs="Times New Roman"/>
                <w:sz w:val="24"/>
                <w:szCs w:val="24"/>
                <w:lang w:bidi="ru-RU"/>
              </w:rPr>
            </w:pPr>
            <w:r>
              <w:rPr>
                <w:rFonts w:eastAsia="Courier New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  <w:p>
            <w:pPr>
              <w:pStyle w:val="211"/>
              <w:widowControl w:val="false"/>
              <w:tabs>
                <w:tab w:val="clear" w:pos="708"/>
                <w:tab w:val="left" w:pos="993" w:leader="none"/>
              </w:tabs>
              <w:spacing w:before="0" w:after="0"/>
              <w:jc w:val="left"/>
              <w:rPr>
                <w:rFonts w:ascii="Times New Roman" w:hAnsi="Times New Roman" w:eastAsia="Courier New" w:cs="Times New Roman"/>
                <w:color w:val="000000"/>
                <w:sz w:val="24"/>
                <w:szCs w:val="24"/>
                <w:lang w:bidi="ru-RU"/>
              </w:rPr>
            </w:pPr>
            <w:r>
              <w:rPr>
                <w:rFonts w:cs="Times New Roman" w:ascii="Times New Roman" w:hAnsi="Times New Roman"/>
                <w:kern w:val="0"/>
                <w:sz w:val="24"/>
                <w:szCs w:val="24"/>
                <w:lang w:val="ru-RU" w:eastAsia="en-US"/>
              </w:rPr>
              <w:t>З. Использует экономические и управленческие знания в разработке проектов и привлечении инвестиций в сферу туризма региона.</w:t>
            </w:r>
          </w:p>
        </w:tc>
        <w:tc>
          <w:tcPr>
            <w:tcW w:w="3922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Знать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исторические процессы в развитии туризма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Уметь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использовать углубленные современные теоретические и практические знания в области туризма и оптимального использования ресурсов Земли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Знать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ассортимент, классификацию, характеристику предлагаемых туристских продуктов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Уметь</w:t>
            </w:r>
          </w:p>
          <w:p>
            <w:pPr>
              <w:pStyle w:val="Normal"/>
              <w:widowControl w:val="false"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Уметь организовать опрос туристов с целью выявления наиболее удобных туристам туристских направлений, туристских маршрутов, времени проведения туристской поездки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Знать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Знает базовые экономические понятия, объективные основы функционирования экономики и поведения домохозяйств и его субъектов; ресурсные ограничения экономического развития и особенности циклического развития рыночной экономики; понятие общественных благ, роль государства в их обеспечении и возможностях их получения домохозяйствами, основы функционирования финансовых рынков и принятия домохозяйствами инвестиционных решений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Уметь</w:t>
            </w:r>
          </w:p>
          <w:p>
            <w:pPr>
              <w:pStyle w:val="Normal"/>
              <w:widowControl w:val="false"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Умеет использовать понятийный аппарат экономической науки для описания экономических и финансовых процессов функционирования домохозяйств; искать и собирать финансовую и экономическую информацию для принятия обоснованных решений; анализировать финансовую и экономическую информацию, необходимую для принятия обоснованных решений в сфере экономики домохозяйства; оценивать процентные, кредитные, курсовые, рыночные, операционные, общеэкономические, политические риски неблагоприятных экономических и политических событий для экономики домохозяйства; решать типичные задачи, связанные с личным финансовым планированием</w:t>
            </w:r>
          </w:p>
        </w:tc>
      </w:tr>
      <w:tr>
        <w:trPr>
          <w:trHeight w:val="580" w:hRule="atLeast"/>
        </w:trPr>
        <w:tc>
          <w:tcPr>
            <w:tcW w:w="1543" w:type="dxa"/>
            <w:tcBorders>
              <w:top w:val="nil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540" w:leader="none"/>
              </w:tabs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ПКП-2</w:t>
            </w:r>
          </w:p>
        </w:tc>
        <w:tc>
          <w:tcPr>
            <w:tcW w:w="2193" w:type="dxa"/>
            <w:tcBorders>
              <w:top w:val="nil"/>
            </w:tcBorders>
          </w:tcPr>
          <w:p>
            <w:pPr>
              <w:pStyle w:val="TableParagraph"/>
              <w:widowControl w:val="false"/>
              <w:spacing w:lineRule="auto" w:line="240" w:before="0" w:after="0"/>
              <w:jc w:val="left"/>
              <w:rPr>
                <w:kern w:val="0"/>
                <w:sz w:val="22"/>
                <w:szCs w:val="22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spacing w:val="-2"/>
                <w:w w:val="105"/>
                <w:kern w:val="0"/>
                <w:sz w:val="22"/>
                <w:szCs w:val="22"/>
                <w:lang w:val="ru-RU" w:eastAsia="en-US" w:bidi="ar-SA"/>
              </w:rPr>
              <w:t>Способность</w:t>
            </w:r>
            <w:r>
              <w:rPr>
                <w:rFonts w:eastAsia="Calibri" w:cs="Times New Roman" w:ascii="Times New Roman" w:hAnsi="Times New Roman"/>
                <w:spacing w:val="22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spacing w:val="-2"/>
                <w:w w:val="105"/>
                <w:kern w:val="0"/>
                <w:sz w:val="22"/>
                <w:szCs w:val="22"/>
                <w:lang w:val="ru-RU" w:eastAsia="en-US" w:bidi="ar-SA"/>
              </w:rPr>
              <w:t xml:space="preserve">разрабатывать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туристские продукты и туристско- рекреационные</w:t>
            </w:r>
            <w:r>
              <w:rPr>
                <w:rFonts w:eastAsia="Calibri" w:cs="Times New Roman" w:ascii="Times New Roman" w:hAnsi="Times New Roman"/>
                <w:spacing w:val="4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проекты,</w:t>
            </w:r>
            <w:r>
              <w:rPr>
                <w:rFonts w:eastAsia="Calibri" w:cs="Times New Roman" w:ascii="Times New Roman" w:hAnsi="Times New Roman"/>
                <w:spacing w:val="-2"/>
                <w:kern w:val="0"/>
                <w:sz w:val="22"/>
                <w:szCs w:val="22"/>
                <w:lang w:val="ru-RU" w:eastAsia="en-US" w:bidi="ar-SA"/>
              </w:rPr>
              <w:t xml:space="preserve"> осуществлять </w:t>
            </w:r>
            <w:r>
              <w:rPr>
                <w:rFonts w:eastAsia="Calibri" w:cs="Times New Roman" w:ascii="Times New Roman" w:hAnsi="Times New Roman"/>
                <w:spacing w:val="-6"/>
                <w:kern w:val="0"/>
                <w:sz w:val="22"/>
                <w:szCs w:val="22"/>
                <w:lang w:val="ru-RU" w:eastAsia="en-US" w:bidi="ar-SA"/>
              </w:rPr>
              <w:t xml:space="preserve">их </w:t>
            </w:r>
            <w:r>
              <w:rPr>
                <w:rFonts w:eastAsia="Calibri" w:cs="Times New Roman" w:ascii="Times New Roman" w:hAnsi="Times New Roman"/>
                <w:spacing w:val="-2"/>
                <w:kern w:val="0"/>
                <w:sz w:val="22"/>
                <w:szCs w:val="22"/>
                <w:lang w:val="ru-RU" w:eastAsia="en-US" w:bidi="ar-SA"/>
              </w:rPr>
              <w:t>рекламу и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 xml:space="preserve"> продвижение</w:t>
            </w:r>
          </w:p>
        </w:tc>
        <w:tc>
          <w:tcPr>
            <w:tcW w:w="2262" w:type="dxa"/>
            <w:tcBorders>
              <w:top w:val="nil"/>
            </w:tcBorders>
          </w:tcPr>
          <w:p>
            <w:pPr>
              <w:pStyle w:val="TableParagraph"/>
              <w:widowControl w:val="false"/>
              <w:tabs>
                <w:tab w:val="clear" w:pos="708"/>
                <w:tab w:val="left" w:pos="366" w:leader="none"/>
              </w:tabs>
              <w:spacing w:lineRule="auto" w:line="240" w:before="0" w:after="0"/>
              <w:jc w:val="left"/>
              <w:rPr>
                <w:rFonts w:ascii="Nimbus Roman" w:hAnsi="Nimbus Roman"/>
              </w:rPr>
            </w:pP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 xml:space="preserve">1.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Использует</w:t>
            </w:r>
            <w:r>
              <w:rPr>
                <w:rFonts w:ascii="Nimbus Roman" w:hAnsi="Nimbus Roman"/>
                <w:spacing w:val="42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современные</w:t>
            </w:r>
            <w:r>
              <w:rPr>
                <w:rFonts w:ascii="Nimbus Roman" w:hAnsi="Nimbus Roman"/>
                <w:spacing w:val="6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технологии</w:t>
            </w:r>
            <w:r>
              <w:rPr>
                <w:rFonts w:ascii="Nimbus Roman" w:hAnsi="Nimbus Roman"/>
                <w:spacing w:val="5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spacing w:val="-2"/>
                <w:kern w:val="0"/>
                <w:sz w:val="22"/>
                <w:szCs w:val="22"/>
                <w:lang w:eastAsia="en-US" w:bidi="ar-SA"/>
              </w:rPr>
              <w:t>разработки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left"/>
              <w:rPr>
                <w:rFonts w:ascii="Nimbus Roman" w:hAnsi="Nimbus Roman"/>
              </w:rPr>
            </w:pPr>
            <w:r>
              <w:rPr>
                <w:rFonts w:ascii="Nimbus Roman" w:hAnsi="Nimbus Roman"/>
                <w:w w:val="105"/>
                <w:kern w:val="0"/>
                <w:sz w:val="22"/>
                <w:szCs w:val="22"/>
                <w:lang w:eastAsia="en-US" w:bidi="ar-SA"/>
              </w:rPr>
              <w:t xml:space="preserve">туристских </w:t>
            </w:r>
            <w:r>
              <w:rPr>
                <w:rFonts w:ascii="Nimbus Roman" w:hAnsi="Nimbus Roman"/>
                <w:spacing w:val="-2"/>
                <w:w w:val="105"/>
                <w:kern w:val="0"/>
                <w:sz w:val="22"/>
                <w:szCs w:val="22"/>
                <w:lang w:eastAsia="en-US" w:bidi="ar-SA"/>
              </w:rPr>
              <w:t>продуктов.</w:t>
            </w:r>
          </w:p>
          <w:p>
            <w:pPr>
              <w:pStyle w:val="TableParagraph"/>
              <w:widowControl w:val="false"/>
              <w:spacing w:lineRule="auto" w:line="240" w:before="0" w:after="0"/>
              <w:jc w:val="left"/>
              <w:rPr>
                <w:rFonts w:ascii="Nimbus Roman" w:hAnsi="Nimbus Roman"/>
              </w:rPr>
            </w:pP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2.Применяет</w:t>
            </w:r>
            <w:r>
              <w:rPr>
                <w:rFonts w:ascii="Nimbus Roman" w:hAnsi="Nimbus Roman"/>
                <w:spacing w:val="43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современные</w:t>
            </w:r>
            <w:r>
              <w:rPr>
                <w:rFonts w:ascii="Nimbus Roman" w:hAnsi="Nimbus Roman"/>
                <w:spacing w:val="4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методы</w:t>
            </w:r>
            <w:r>
              <w:rPr>
                <w:rFonts w:ascii="Nimbus Roman" w:hAnsi="Nimbus Roman"/>
                <w:spacing w:val="40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spacing w:val="-2"/>
                <w:kern w:val="0"/>
                <w:sz w:val="22"/>
                <w:szCs w:val="22"/>
                <w:lang w:eastAsia="en-US" w:bidi="ar-SA"/>
              </w:rPr>
              <w:t>оценки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 xml:space="preserve"> эффективности</w:t>
            </w:r>
            <w:r>
              <w:rPr>
                <w:rFonts w:ascii="Nimbus Roman" w:hAnsi="Nimbus Roman"/>
                <w:spacing w:val="31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kern w:val="0"/>
                <w:sz w:val="22"/>
                <w:szCs w:val="22"/>
                <w:lang w:eastAsia="en-US" w:bidi="ar-SA"/>
              </w:rPr>
              <w:t>туристско-рекреационных</w:t>
            </w:r>
            <w:r>
              <w:rPr>
                <w:rFonts w:ascii="Nimbus Roman" w:hAnsi="Nimbus Roman"/>
                <w:spacing w:val="27"/>
                <w:kern w:val="0"/>
                <w:sz w:val="22"/>
                <w:szCs w:val="22"/>
                <w:lang w:eastAsia="en-US" w:bidi="ar-SA"/>
              </w:rPr>
              <w:t xml:space="preserve"> </w:t>
            </w:r>
            <w:r>
              <w:rPr>
                <w:rFonts w:ascii="Nimbus Roman" w:hAnsi="Nimbus Roman"/>
                <w:spacing w:val="-2"/>
                <w:kern w:val="0"/>
                <w:sz w:val="22"/>
                <w:szCs w:val="22"/>
                <w:lang w:eastAsia="en-US" w:bidi="ar-SA"/>
              </w:rPr>
              <w:t>проектов.</w:t>
            </w:r>
          </w:p>
          <w:p>
            <w:pPr>
              <w:pStyle w:val="TableParagraph"/>
              <w:widowControl w:val="false"/>
              <w:tabs>
                <w:tab w:val="clear" w:pos="708"/>
                <w:tab w:val="left" w:pos="367" w:leader="none"/>
              </w:tabs>
              <w:spacing w:lineRule="auto" w:line="240" w:before="0" w:after="0"/>
              <w:jc w:val="left"/>
              <w:rPr>
                <w:rFonts w:ascii="Nimbus Roman" w:hAnsi="Nimbus Roman" w:eastAsia="Courier New" w:cs="Times New Roman"/>
                <w:kern w:val="0"/>
                <w:sz w:val="24"/>
                <w:szCs w:val="24"/>
                <w:lang w:val="ru-RU" w:eastAsia="en-US" w:bidi="ru-RU"/>
              </w:rPr>
            </w:pPr>
            <w:r>
              <w:rPr>
                <w:rFonts w:eastAsia="Courier New" w:cs="Times New Roman" w:ascii="Nimbus Roman" w:hAnsi="Nimbus Roman"/>
                <w:spacing w:val="-6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ourier New" w:cs="Times New Roman" w:ascii="Nimbus Roman" w:hAnsi="Nimbus Roman"/>
                <w:spacing w:val="-6"/>
                <w:kern w:val="0"/>
                <w:sz w:val="22"/>
                <w:szCs w:val="22"/>
                <w:lang w:val="ru-RU" w:eastAsia="en-US" w:bidi="ar-SA"/>
              </w:rPr>
              <w:t>3.</w:t>
            </w:r>
            <w:r>
              <w:rPr>
                <w:rFonts w:eastAsia="Courier New" w:cs="Times New Roman" w:ascii="Nimbus Roman" w:hAnsi="Nimbus Roman"/>
                <w:spacing w:val="-2"/>
                <w:kern w:val="0"/>
                <w:sz w:val="22"/>
                <w:szCs w:val="22"/>
                <w:lang w:val="ru-RU" w:eastAsia="en-US" w:bidi="ar-SA"/>
              </w:rPr>
              <w:t xml:space="preserve"> Демонстрирует навыки разработки рекламных </w:t>
            </w:r>
            <w:r>
              <w:rPr>
                <w:rFonts w:eastAsia="Courier New" w:cs="Times New Roman" w:ascii="Nimbus Roman" w:hAnsi="Nimbus Roman"/>
                <w:kern w:val="0"/>
                <w:sz w:val="22"/>
                <w:szCs w:val="22"/>
                <w:lang w:val="ru-RU" w:eastAsia="en-US" w:bidi="ar-SA"/>
              </w:rPr>
              <w:t>компаний</w:t>
            </w:r>
            <w:r>
              <w:rPr>
                <w:rFonts w:eastAsia="Courier New" w:cs="Times New Roman" w:ascii="Nimbus Roman" w:hAnsi="Nimbus Roman"/>
                <w:spacing w:val="4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ourier New" w:cs="Times New Roman" w:ascii="Nimbus Roman" w:hAnsi="Nimbus Roman"/>
                <w:kern w:val="0"/>
                <w:sz w:val="22"/>
                <w:szCs w:val="22"/>
                <w:lang w:val="ru-RU" w:eastAsia="en-US" w:bidi="ar-SA"/>
              </w:rPr>
              <w:t>и продвижения</w:t>
            </w:r>
            <w:r>
              <w:rPr>
                <w:rFonts w:eastAsia="Courier New" w:cs="Times New Roman" w:ascii="Nimbus Roman" w:hAnsi="Nimbus Roman"/>
                <w:spacing w:val="4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ourier New" w:cs="Times New Roman" w:ascii="Nimbus Roman" w:hAnsi="Nimbus Roman"/>
                <w:kern w:val="0"/>
                <w:sz w:val="22"/>
                <w:szCs w:val="22"/>
                <w:lang w:val="ru-RU" w:eastAsia="en-US" w:bidi="ar-SA"/>
              </w:rPr>
              <w:t>туристских</w:t>
            </w:r>
            <w:r>
              <w:rPr>
                <w:rFonts w:eastAsia="Courier New" w:cs="Times New Roman" w:ascii="Nimbus Roman" w:hAnsi="Nimbus Roman"/>
                <w:spacing w:val="40"/>
                <w:kern w:val="0"/>
                <w:sz w:val="22"/>
                <w:szCs w:val="22"/>
                <w:lang w:val="ru-RU" w:eastAsia="en-US" w:bidi="ar-SA"/>
              </w:rPr>
              <w:t xml:space="preserve"> </w:t>
            </w:r>
            <w:r>
              <w:rPr>
                <w:rFonts w:eastAsia="Courier New" w:cs="Times New Roman" w:ascii="Nimbus Roman" w:hAnsi="Nimbus Roman"/>
                <w:kern w:val="0"/>
                <w:sz w:val="22"/>
                <w:szCs w:val="22"/>
                <w:lang w:val="ru-RU" w:eastAsia="en-US" w:bidi="ar-SA"/>
              </w:rPr>
              <w:t>продуктов.</w:t>
            </w:r>
          </w:p>
        </w:tc>
        <w:tc>
          <w:tcPr>
            <w:tcW w:w="3922" w:type="dxa"/>
            <w:tcBorders>
              <w:top w:val="nil"/>
            </w:tcBorders>
          </w:tcPr>
          <w:p>
            <w:pPr>
              <w:pStyle w:val="Style37"/>
              <w:widowControl w:val="false"/>
              <w:suppressAutoHyphens w:val="true"/>
              <w:spacing w:before="0" w:after="0"/>
              <w:jc w:val="left"/>
              <w:rPr>
                <w:rFonts w:eastAsia="Calibri" w:cs=""/>
                <w:kern w:val="0"/>
                <w:lang w:val="ru-RU" w:eastAsia="en-US" w:bidi="ar-SA"/>
              </w:rPr>
            </w:pPr>
            <w:r>
              <w:rPr>
                <w:rFonts w:eastAsia="Calibri" w:cs="" w:ascii="Nimbus Roman" w:hAnsi="Nimbus Roman"/>
                <w:b/>
                <w:i w:val="false"/>
                <w:caps w:val="false"/>
                <w:smallCaps w:val="false"/>
                <w:color w:val="222222"/>
                <w:spacing w:val="0"/>
                <w:kern w:val="0"/>
                <w:sz w:val="22"/>
                <w:szCs w:val="22"/>
                <w:lang w:val="ru-RU" w:eastAsia="en-US" w:bidi="ar-SA"/>
              </w:rPr>
              <w:t>З</w:t>
            </w:r>
            <w:r>
              <w:rPr>
                <w:rFonts w:eastAsia="Calibri" w:cs=""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kern w:val="0"/>
                <w:sz w:val="22"/>
                <w:szCs w:val="22"/>
                <w:lang w:val="ru-RU" w:eastAsia="en-US" w:bidi="ar-SA"/>
              </w:rPr>
              <w:t>нать:</w:t>
            </w:r>
          </w:p>
          <w:p>
            <w:pPr>
              <w:pStyle w:val="Style37"/>
              <w:widowControl w:val="false"/>
              <w:suppressAutoHyphens w:val="true"/>
              <w:spacing w:before="0" w:after="0"/>
              <w:ind w:left="0" w:right="0" w:hanging="0"/>
              <w:jc w:val="left"/>
              <w:rPr>
                <w:rFonts w:eastAsia="Calibri" w:cs="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" w:ascii="Nimbus Roman" w:hAnsi="Nimbus Roman"/>
                <w:b w:val="false"/>
                <w:bCs w:val="false"/>
                <w:i w:val="false"/>
                <w:caps w:val="false"/>
                <w:smallCaps w:val="false"/>
                <w:spacing w:val="0"/>
                <w:kern w:val="0"/>
                <w:sz w:val="22"/>
                <w:szCs w:val="22"/>
                <w:lang w:val="ru-RU" w:eastAsia="en-US" w:bidi="ar-SA"/>
              </w:rPr>
              <w:t>- типологию туристских продуктов, сегментацию рынка и формирование уникального торгового предложения (УТП);</w:t>
            </w:r>
          </w:p>
          <w:p>
            <w:pPr>
              <w:pStyle w:val="Style37"/>
              <w:widowControl w:val="false"/>
              <w:suppressAutoHyphens w:val="true"/>
              <w:spacing w:before="0" w:after="0"/>
              <w:ind w:left="0" w:right="0" w:hanging="0"/>
              <w:jc w:val="left"/>
              <w:rPr>
                <w:rFonts w:eastAsia="Calibri" w:cs="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" w:ascii="Nimbus Roman" w:hAnsi="Nimbus Roman"/>
                <w:b w:val="false"/>
                <w:bCs w:val="false"/>
                <w:i w:val="false"/>
                <w:caps w:val="false"/>
                <w:smallCaps w:val="false"/>
                <w:spacing w:val="0"/>
                <w:kern w:val="0"/>
                <w:sz w:val="22"/>
                <w:szCs w:val="22"/>
                <w:lang w:val="ru-RU" w:eastAsia="en-US" w:bidi="ar-SA"/>
              </w:rPr>
              <w:t>- методы анализа туристского потенциала территории;</w:t>
            </w:r>
          </w:p>
          <w:p>
            <w:pPr>
              <w:pStyle w:val="Style37"/>
              <w:widowControl w:val="false"/>
              <w:suppressAutoHyphens w:val="true"/>
              <w:spacing w:before="0" w:after="0"/>
              <w:ind w:left="0" w:right="0" w:hanging="0"/>
              <w:jc w:val="left"/>
              <w:rPr>
                <w:rFonts w:eastAsia="Calibri" w:cs="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" w:ascii="Nimbus Roman" w:hAnsi="Nimbus Roman"/>
                <w:b w:val="false"/>
                <w:bCs w:val="false"/>
                <w:i w:val="false"/>
                <w:caps w:val="false"/>
                <w:smallCaps w:val="false"/>
                <w:spacing w:val="0"/>
                <w:kern w:val="0"/>
                <w:sz w:val="22"/>
                <w:szCs w:val="22"/>
                <w:lang w:val="ru-RU" w:eastAsia="en-US" w:bidi="ar-SA"/>
              </w:rPr>
              <w:t>- современные технологии продвижения и рекламы турпродуктов;</w:t>
            </w:r>
          </w:p>
          <w:p>
            <w:pPr>
              <w:pStyle w:val="Style37"/>
              <w:widowControl w:val="false"/>
              <w:suppressAutoHyphens w:val="true"/>
              <w:spacing w:before="0" w:after="0"/>
              <w:ind w:left="0" w:right="0" w:hanging="0"/>
              <w:jc w:val="left"/>
              <w:rPr>
                <w:rFonts w:eastAsia="Calibri" w:cs="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" w:ascii="Nimbus Roman" w:hAnsi="Nimbus Roman"/>
                <w:b w:val="false"/>
                <w:bCs w:val="false"/>
                <w:i w:val="false"/>
                <w:caps w:val="false"/>
                <w:smallCaps w:val="false"/>
                <w:spacing w:val="0"/>
                <w:kern w:val="0"/>
                <w:sz w:val="22"/>
                <w:szCs w:val="22"/>
                <w:lang w:val="ru-RU" w:eastAsia="en-US" w:bidi="ar-SA"/>
              </w:rPr>
              <w:t>- использование цифровых платформ (социальные сети, SEO, контекстная реклама), методы контент-маркетинга и PR-деятельности.</w:t>
            </w:r>
          </w:p>
          <w:p>
            <w:pPr>
              <w:pStyle w:val="Style38"/>
              <w:widowControl w:val="false"/>
              <w:pBdr>
                <w:bottom w:val="nil"/>
              </w:pBdr>
              <w:suppressAutoHyphens w:val="true"/>
              <w:spacing w:before="0" w:after="0"/>
              <w:jc w:val="left"/>
              <w:rPr>
                <w:rFonts w:eastAsia="Calibri" w:cs="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" w:ascii="Nimbus Roman" w:hAnsi="Nimbus Roman"/>
                <w:b w:val="false"/>
                <w:bCs w:val="false"/>
                <w:i w:val="false"/>
                <w:caps w:val="false"/>
                <w:smallCaps w:val="false"/>
                <w:color w:val="222222"/>
                <w:spacing w:val="0"/>
                <w:kern w:val="0"/>
                <w:sz w:val="22"/>
                <w:szCs w:val="22"/>
                <w:lang w:val="ru-RU" w:eastAsia="en-US" w:bidi="ar-SA"/>
              </w:rPr>
              <w:t>Уметь:</w:t>
            </w:r>
          </w:p>
          <w:p>
            <w:pPr>
              <w:pStyle w:val="Style37"/>
              <w:widowControl w:val="false"/>
              <w:suppressAutoHyphens w:val="true"/>
              <w:spacing w:before="0" w:after="0"/>
              <w:ind w:left="0" w:right="0" w:hanging="0"/>
              <w:jc w:val="left"/>
              <w:rPr>
                <w:rFonts w:eastAsia="Calibri" w:cs="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" w:ascii="Nimbus Roman" w:hAnsi="Nimbus Roman"/>
                <w:b w:val="false"/>
                <w:bCs w:val="false"/>
                <w:i w:val="false"/>
                <w:caps w:val="false"/>
                <w:smallCaps w:val="false"/>
                <w:spacing w:val="0"/>
                <w:kern w:val="0"/>
                <w:sz w:val="22"/>
                <w:szCs w:val="22"/>
                <w:lang w:val="ru-RU" w:eastAsia="en-US" w:bidi="ar-SA"/>
              </w:rPr>
              <w:t>-разрабатывать конкурентоспособные туристские маршруты и программы обслуживания туристов;</w:t>
            </w:r>
          </w:p>
          <w:p>
            <w:pPr>
              <w:pStyle w:val="Style37"/>
              <w:widowControl w:val="false"/>
              <w:suppressAutoHyphens w:val="true"/>
              <w:spacing w:before="0" w:after="0"/>
              <w:ind w:left="0" w:right="0" w:hanging="0"/>
              <w:jc w:val="left"/>
              <w:rPr>
                <w:rFonts w:eastAsia="Calibri" w:cs="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" w:ascii="Nimbus Roman" w:hAnsi="Nimbus Roman"/>
                <w:b w:val="false"/>
                <w:bCs w:val="false"/>
                <w:i w:val="false"/>
                <w:caps w:val="false"/>
                <w:smallCaps w:val="false"/>
                <w:spacing w:val="0"/>
                <w:kern w:val="0"/>
                <w:sz w:val="22"/>
                <w:szCs w:val="22"/>
                <w:lang w:val="ru-RU" w:eastAsia="en-US" w:bidi="ar-SA"/>
              </w:rPr>
              <w:t>-составлять оптимальные туры, учитывать предпочтения целевой аудитории, формировать сбалансированные цены и услуги высокого качества;</w:t>
            </w:r>
          </w:p>
          <w:p>
            <w:pPr>
              <w:pStyle w:val="Style37"/>
              <w:widowControl w:val="false"/>
              <w:suppressAutoHyphens w:val="true"/>
              <w:spacing w:before="0" w:after="0"/>
              <w:ind w:left="0" w:right="0" w:hanging="0"/>
              <w:jc w:val="left"/>
              <w:rPr>
                <w:rFonts w:eastAsia="Calibri" w:cs=""/>
                <w:b w:val="false"/>
                <w:b w:val="false"/>
                <w:bCs w:val="false"/>
                <w:kern w:val="0"/>
                <w:lang w:val="ru-RU" w:eastAsia="en-US" w:bidi="ar-SA"/>
              </w:rPr>
            </w:pPr>
            <w:r>
              <w:rPr>
                <w:rFonts w:eastAsia="Calibri" w:cs="" w:ascii="Nimbus Roman" w:hAnsi="Nimbus Roman"/>
                <w:b w:val="false"/>
                <w:bCs w:val="false"/>
                <w:i w:val="false"/>
                <w:caps w:val="false"/>
                <w:smallCaps w:val="false"/>
                <w:spacing w:val="0"/>
                <w:kern w:val="0"/>
                <w:sz w:val="22"/>
                <w:szCs w:val="22"/>
                <w:lang w:val="ru-RU" w:eastAsia="en-US" w:bidi="ar-SA"/>
              </w:rPr>
              <w:t>-создавать рекламные кампании и продвигать туристские продукты;</w:t>
            </w:r>
          </w:p>
          <w:p>
            <w:pPr>
              <w:pStyle w:val="Style37"/>
              <w:widowControl w:val="false"/>
              <w:suppressAutoHyphens w:val="true"/>
              <w:spacing w:before="0" w:after="0"/>
              <w:ind w:left="0" w:right="0" w:hanging="0"/>
              <w:jc w:val="left"/>
              <w:rPr>
                <w:rFonts w:ascii="Nimbus Roman" w:hAnsi="Nimbus Roman"/>
                <w:b w:val="false"/>
                <w:b w:val="false"/>
                <w:i w:val="false"/>
                <w:i w:val="false"/>
                <w:sz w:val="22"/>
                <w:szCs w:val="22"/>
              </w:rPr>
            </w:pPr>
            <w:r>
              <w:rPr>
                <w:rFonts w:eastAsia="Calibri" w:cs="" w:ascii="Nimbus Roman" w:hAnsi="Nimbus Roman"/>
                <w:b w:val="false"/>
                <w:bCs w:val="false"/>
                <w:i w:val="false"/>
                <w:caps w:val="false"/>
                <w:smallCaps w:val="false"/>
                <w:spacing w:val="0"/>
                <w:kern w:val="0"/>
                <w:sz w:val="22"/>
                <w:szCs w:val="22"/>
                <w:lang w:val="ru-RU" w:eastAsia="en-US" w:bidi="ar-SA"/>
              </w:rPr>
              <w:t>-применять инструменты цифрового маркетинга, проводить исследования предпочтений потребителей, анализировать эффективно</w:t>
            </w:r>
            <w:r>
              <w:rPr>
                <w:rFonts w:eastAsia="Calibri" w:cs="" w:ascii="Nimbus Roman" w:hAnsi="Nimbus Roman"/>
                <w:b w:val="false"/>
                <w:i w:val="false"/>
                <w:caps w:val="false"/>
                <w:smallCaps w:val="false"/>
                <w:spacing w:val="0"/>
                <w:kern w:val="0"/>
                <w:sz w:val="22"/>
                <w:szCs w:val="22"/>
                <w:lang w:val="ru-RU" w:eastAsia="en-US" w:bidi="ar-SA"/>
              </w:rPr>
              <w:t>сть рекламных кампаний.</w:t>
            </w:r>
          </w:p>
        </w:tc>
      </w:tr>
    </w:tbl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3. Место дисциплины в структуре образовательной программы</w:t>
      </w:r>
    </w:p>
    <w:p>
      <w:pPr>
        <w:pStyle w:val="Normal"/>
        <w:widowControl/>
        <w:tabs>
          <w:tab w:val="clear" w:pos="708"/>
          <w:tab w:val="left" w:pos="851" w:leader="none"/>
        </w:tabs>
        <w:ind w:right="20" w:firstLine="709"/>
        <w:jc w:val="both"/>
        <w:rPr>
          <w:rFonts w:ascii="Times New Roman" w:hAnsi="Times New Roman" w:eastAsia="Times New Roman" w:cs="Times New Roman"/>
          <w:lang w:bidi="ar-SA"/>
        </w:rPr>
      </w:pPr>
      <w:r>
        <w:rPr>
          <w:rFonts w:eastAsia="Times New Roman" w:cs="Times New Roman" w:ascii="Times New Roman" w:hAnsi="Times New Roman"/>
          <w:lang w:bidi="ar-SA"/>
        </w:rPr>
      </w:r>
    </w:p>
    <w:p>
      <w:pPr>
        <w:pStyle w:val="11"/>
        <w:shd w:val="clear" w:color="auto" w:fill="auto"/>
        <w:spacing w:lineRule="auto" w:line="240"/>
        <w:ind w:firstLine="740"/>
        <w:jc w:val="both"/>
        <w:rPr>
          <w:sz w:val="24"/>
          <w:szCs w:val="24"/>
        </w:rPr>
      </w:pPr>
      <w:r>
        <w:rPr>
          <w:sz w:val="24"/>
          <w:szCs w:val="24"/>
        </w:rPr>
        <w:t>Дисциплина «Налоговое сопровождение стартапов» относится к циклу профиля Модуль 2. «</w:t>
      </w:r>
      <w:r>
        <w:rPr>
          <w:sz w:val="24"/>
          <w:szCs w:val="24"/>
        </w:rPr>
        <w:t>Финансы в туризме</w:t>
      </w:r>
      <w:r>
        <w:rPr>
          <w:sz w:val="24"/>
          <w:szCs w:val="24"/>
        </w:rPr>
        <w:t>» по направлению основной образовательной программы подготовки бакалавров по направлению подготовки 43.03.02. «Туризм».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 (в семестре, в сессию)</w:t>
      </w:r>
    </w:p>
    <w:p>
      <w:pPr>
        <w:pStyle w:val="11"/>
        <w:shd w:val="clear" w:color="auto" w:fill="auto"/>
        <w:spacing w:lineRule="auto" w:line="381"/>
        <w:ind w:left="1300" w:hanging="0"/>
        <w:jc w:val="both"/>
        <w:rPr>
          <w:b/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</w:p>
    <w:p>
      <w:pPr>
        <w:pStyle w:val="11"/>
        <w:shd w:val="clear" w:color="auto" w:fill="auto"/>
        <w:spacing w:lineRule="auto" w:line="381"/>
        <w:ind w:left="1300" w:hanging="0"/>
        <w:jc w:val="both"/>
        <w:rPr>
          <w:b/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</w:p>
    <w:p>
      <w:pPr>
        <w:pStyle w:val="11"/>
        <w:shd w:val="clear" w:color="auto" w:fill="auto"/>
        <w:spacing w:lineRule="auto" w:line="381"/>
        <w:ind w:left="1300" w:hanging="0"/>
        <w:jc w:val="both"/>
        <w:rPr>
          <w:b/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</w:p>
    <w:p>
      <w:pPr>
        <w:pStyle w:val="11"/>
        <w:shd w:val="clear" w:color="auto" w:fill="auto"/>
        <w:spacing w:lineRule="auto" w:line="381"/>
        <w:ind w:left="1300" w:hanging="0"/>
        <w:jc w:val="both"/>
        <w:rPr>
          <w:b/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</w:p>
    <w:p>
      <w:pPr>
        <w:pStyle w:val="11"/>
        <w:shd w:val="clear" w:color="auto" w:fill="auto"/>
        <w:spacing w:lineRule="auto" w:line="381"/>
        <w:ind w:left="1300" w:hanging="0"/>
        <w:jc w:val="both"/>
        <w:rPr>
          <w:b/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</w:p>
    <w:p>
      <w:pPr>
        <w:pStyle w:val="11"/>
        <w:shd w:val="clear" w:color="auto" w:fill="auto"/>
        <w:spacing w:lineRule="auto" w:line="381"/>
        <w:ind w:left="1300" w:hanging="0"/>
        <w:jc w:val="both"/>
        <w:rPr>
          <w:b/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</w:r>
    </w:p>
    <w:p>
      <w:pPr>
        <w:pStyle w:val="Style30"/>
        <w:shd w:val="clear" w:color="auto" w:fill="auto"/>
        <w:spacing w:lineRule="auto" w:line="240"/>
        <w:ind w:left="8208" w:hanging="0"/>
        <w:rPr/>
      </w:pPr>
      <w:r>
        <w:rPr/>
        <w:t>Таблица 2</w:t>
      </w:r>
    </w:p>
    <w:p>
      <w:pPr>
        <w:pStyle w:val="Style30"/>
        <w:shd w:val="clear" w:color="auto" w:fill="auto"/>
        <w:spacing w:lineRule="auto" w:line="240"/>
        <w:jc w:val="center"/>
        <w:rPr/>
      </w:pPr>
      <w:r>
        <w:rPr/>
      </w:r>
    </w:p>
    <w:tbl>
      <w:tblPr>
        <w:tblW w:w="5000" w:type="pct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000" w:noHBand="0" w:noVBand="0" w:firstColumn="0" w:lastRow="0" w:lastColumn="0" w:firstRow="0"/>
      </w:tblPr>
      <w:tblGrid>
        <w:gridCol w:w="6668"/>
        <w:gridCol w:w="1562"/>
        <w:gridCol w:w="1691"/>
      </w:tblGrid>
      <w:tr>
        <w:trPr>
          <w:trHeight w:val="387" w:hRule="exact"/>
        </w:trPr>
        <w:tc>
          <w:tcPr>
            <w:tcW w:w="66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325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Часы</w:t>
            </w:r>
          </w:p>
        </w:tc>
      </w:tr>
      <w:tr>
        <w:trPr>
          <w:trHeight w:val="421" w:hRule="exact"/>
        </w:trPr>
        <w:tc>
          <w:tcPr>
            <w:tcW w:w="6668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Семестр </w:t>
            </w:r>
            <w:r>
              <w:rPr>
                <w:b/>
                <w:bCs/>
                <w:sz w:val="24"/>
                <w:szCs w:val="24"/>
              </w:rPr>
              <w:t>7</w:t>
            </w:r>
          </w:p>
        </w:tc>
      </w:tr>
      <w:tr>
        <w:trPr>
          <w:trHeight w:val="653" w:hRule="exact"/>
        </w:trPr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 з.ед.</w:t>
            </w:r>
          </w:p>
          <w:p>
            <w:pPr>
              <w:pStyle w:val="Style31"/>
              <w:widowControl w:val="false"/>
              <w:shd w:val="clear" w:color="auto" w:fill="auto"/>
              <w:spacing w:lineRule="auto" w:line="240"/>
              <w:ind w:firstLine="340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108 ч.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3 з.ед.</w:t>
            </w:r>
          </w:p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108 ч.</w:t>
            </w:r>
          </w:p>
        </w:tc>
      </w:tr>
      <w:tr>
        <w:trPr>
          <w:trHeight w:val="331" w:hRule="exact"/>
        </w:trPr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Аудиторные занятия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firstLine="5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firstLine="52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</w:tr>
      <w:tr>
        <w:trPr>
          <w:trHeight w:val="331" w:hRule="exact"/>
        </w:trPr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Лекции (Л)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firstLine="5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firstLine="5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>
        <w:trPr>
          <w:trHeight w:val="336" w:hRule="exact"/>
        </w:trPr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Семинарские занятия (СЗ),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firstLine="5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firstLine="5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>
        <w:trPr>
          <w:trHeight w:val="336" w:hRule="exact"/>
        </w:trPr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b/>
                <w:bCs/>
                <w:i/>
                <w:iCs/>
                <w:sz w:val="24"/>
                <w:szCs w:val="24"/>
              </w:rPr>
              <w:t>Самостоятельная работа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firstLine="5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  <w:vAlign w:val="bottom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firstLine="5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</w:tr>
      <w:tr>
        <w:trPr>
          <w:trHeight w:val="614" w:hRule="exact"/>
        </w:trPr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rFonts w:eastAsia="Calibri"/>
                <w:i/>
                <w:sz w:val="24"/>
                <w:szCs w:val="24"/>
                <w:lang w:eastAsia="en-US"/>
              </w:rPr>
              <w:t>Вид текущего контроля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Контрольная работа</w:t>
            </w:r>
          </w:p>
        </w:tc>
      </w:tr>
      <w:tr>
        <w:trPr>
          <w:trHeight w:val="291" w:hRule="exact"/>
        </w:trPr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Вид промежуточной аттестации</w:t>
            </w:r>
          </w:p>
        </w:tc>
        <w:tc>
          <w:tcPr>
            <w:tcW w:w="1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  <w:tc>
          <w:tcPr>
            <w:tcW w:w="16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Зачет</w:t>
            </w:r>
          </w:p>
        </w:tc>
      </w:tr>
    </w:tbl>
    <w:p>
      <w:pPr>
        <w:pStyle w:val="Normal"/>
        <w:spacing w:lineRule="exact" w:line="1" w:before="0" w:after="479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>
      <w:pPr>
        <w:pStyle w:val="Normal"/>
        <w:widowControl/>
        <w:tabs>
          <w:tab w:val="clear" w:pos="708"/>
          <w:tab w:val="left" w:pos="1985" w:leader="none"/>
          <w:tab w:val="left" w:pos="4611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  <w:tab w:val="left" w:pos="4611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5.1. Содержание дисциплины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b/>
          <w:b/>
          <w:sz w:val="24"/>
        </w:rPr>
      </w:pPr>
      <w:bookmarkStart w:id="1" w:name="bookmark14"/>
      <w:bookmarkStart w:id="2" w:name="bookmark13"/>
      <w:bookmarkEnd w:id="1"/>
      <w:bookmarkEnd w:id="2"/>
      <w:r>
        <w:rPr>
          <w:b/>
          <w:sz w:val="24"/>
        </w:rPr>
        <w:t xml:space="preserve">Тема 1. Основы создания стартапов и их характеристики </w:t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sz w:val="24"/>
        </w:rPr>
      </w:pPr>
      <w:r>
        <w:rPr>
          <w:sz w:val="24"/>
        </w:rPr>
        <w:t>Определение понятия "стартап". Сущность и значение стартапов. Отечественные и зарубежные успешные стартапы. Особенности и основные отличия стартапов от малого бизнеса и ритейл-предприятий. Основные характеристики стартапов: быстрый рост, гибкость, финансирование, талантливая команда. Понятие минимально жизнеспособный продукт (MVP) Инновационные стартапы в России: проблемы создания и маркетингового продвижения. Основные принципы создания стартапов</w:t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sz w:val="22"/>
          <w:szCs w:val="24"/>
        </w:rPr>
      </w:pPr>
      <w:r>
        <w:rPr>
          <w:sz w:val="22"/>
          <w:szCs w:val="24"/>
        </w:rPr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b/>
          <w:b/>
          <w:sz w:val="24"/>
        </w:rPr>
      </w:pPr>
      <w:bookmarkStart w:id="3" w:name="bookmark14"/>
      <w:bookmarkStart w:id="4" w:name="bookmark13"/>
      <w:bookmarkStart w:id="5" w:name="bookmark16"/>
      <w:bookmarkStart w:id="6" w:name="bookmark15"/>
      <w:bookmarkEnd w:id="3"/>
      <w:bookmarkEnd w:id="4"/>
      <w:bookmarkEnd w:id="5"/>
      <w:bookmarkEnd w:id="6"/>
      <w:r>
        <w:rPr>
          <w:b/>
          <w:sz w:val="24"/>
        </w:rPr>
        <w:t>Тема 2. Этапы развития стартапа</w:t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sz w:val="24"/>
        </w:rPr>
      </w:pPr>
      <w:r>
        <w:rPr>
          <w:sz w:val="24"/>
        </w:rPr>
        <w:t>Основные этапы развития стартапа. Формирование идеи - Pre-seed Проведение тестирования идеи и разработка прототипа Написание стратегии/цели - Seed Поиск инвесторов Заключительные стадии - Альфа-версия (продукта/проекта), Закрытая бета-версия Запуск - Открытая бета-версия Этапы жизненного цикла стартапа: открытие, проверка, эффективность, масштабирование, разработка способа выхода стартапа. Правила создания хорошей команды стартапа.</w:t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sz w:val="22"/>
        </w:rPr>
      </w:pPr>
      <w:r>
        <w:rPr>
          <w:sz w:val="22"/>
        </w:rPr>
      </w:r>
      <w:bookmarkStart w:id="7" w:name="bookmark16"/>
      <w:bookmarkStart w:id="8" w:name="bookmark15"/>
      <w:bookmarkStart w:id="9" w:name="bookmark16"/>
      <w:bookmarkStart w:id="10" w:name="bookmark15"/>
      <w:bookmarkEnd w:id="9"/>
      <w:bookmarkEnd w:id="10"/>
    </w:p>
    <w:p>
      <w:pPr>
        <w:pStyle w:val="11"/>
        <w:shd w:val="clear" w:color="auto" w:fill="auto"/>
        <w:spacing w:lineRule="auto" w:line="240"/>
        <w:ind w:firstLine="709"/>
        <w:jc w:val="both"/>
        <w:rPr>
          <w:b/>
          <w:b/>
          <w:sz w:val="24"/>
        </w:rPr>
      </w:pPr>
      <w:r>
        <w:rPr>
          <w:b/>
          <w:sz w:val="24"/>
        </w:rPr>
        <w:t>Тема 3. Инвестиции в стартапы</w:t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sz w:val="24"/>
        </w:rPr>
      </w:pPr>
      <w:r>
        <w:rPr>
          <w:sz w:val="24"/>
        </w:rPr>
        <w:t>Рассмотрение вопросов по теме: - 3F - family, friends &amp; fools (Pre-seed - посевные инвестиции) - субсидии государства - бизнес-ангелы (Angel Round - ангельские инвестиции) - конкурсные мероприятия - венчурные фонды (Seed stage - венчурный капитал) - инвесторы "последних этапов" – краудфандинг.</w:t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sz w:val="22"/>
          <w:szCs w:val="24"/>
        </w:rPr>
      </w:pPr>
      <w:r>
        <w:rPr>
          <w:sz w:val="22"/>
          <w:szCs w:val="24"/>
        </w:rPr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b/>
          <w:b/>
          <w:sz w:val="24"/>
        </w:rPr>
      </w:pPr>
      <w:r>
        <w:rPr>
          <w:b/>
          <w:sz w:val="24"/>
        </w:rPr>
        <w:t xml:space="preserve">Тема 4. Правовые основы учреждения юридических лиц </w:t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sz w:val="22"/>
          <w:szCs w:val="24"/>
        </w:rPr>
      </w:pPr>
      <w:r>
        <w:rPr>
          <w:sz w:val="24"/>
        </w:rPr>
        <w:t>Сопоставление понятий "проект" и "стартап", их схожесть и различия. Схема создания и управления проектом и стартапом.</w:t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sz w:val="24"/>
        </w:rPr>
      </w:pPr>
      <w:r>
        <w:rPr>
          <w:b/>
          <w:sz w:val="24"/>
        </w:rPr>
        <w:t>Тема 5. Организационно-правовые формы и основы корпоративного управления</w:t>
      </w:r>
      <w:r>
        <w:rPr>
          <w:sz w:val="24"/>
        </w:rPr>
        <w:t xml:space="preserve"> Методология создания и управления стартапами - PRINCE2 (Projects In Controlled Environments). Преимущества и недостатки метода PRINCE2. Японский стандарт по управлению проектами P2M: принципы, достоинства и недостатки. Методология "бережливый стартап".</w:t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sz w:val="22"/>
        </w:rPr>
      </w:pPr>
      <w:r>
        <w:rPr>
          <w:sz w:val="22"/>
        </w:rPr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sz w:val="24"/>
        </w:rPr>
      </w:pPr>
      <w:r>
        <w:rPr>
          <w:b/>
          <w:sz w:val="24"/>
        </w:rPr>
        <w:t>Тема 6. Создание стартапов с использованием инструментов и методологии управления проектами</w:t>
      </w:r>
      <w:r>
        <w:rPr>
          <w:sz w:val="24"/>
        </w:rPr>
        <w:t xml:space="preserve"> </w:t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sz w:val="24"/>
        </w:rPr>
      </w:pPr>
      <w:r>
        <w:rPr>
          <w:sz w:val="24"/>
        </w:rPr>
        <w:t>Организация исполнения стартапа. Обеспечение формирования, сбора, хранения, распространения проектной информации. Управление качеством стартапа. Базовые принципы управления TQM. Управление поставками стартапа. Контроль и мониторинг стартапа. Основы управления изменения стартапа.</w:t>
      </w:r>
    </w:p>
    <w:p>
      <w:pPr>
        <w:pStyle w:val="11"/>
        <w:shd w:val="clear" w:color="auto" w:fill="auto"/>
        <w:spacing w:lineRule="auto" w:line="240"/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b/>
          <w:b/>
          <w:sz w:val="24"/>
        </w:rPr>
      </w:pPr>
      <w:r>
        <w:rPr>
          <w:b/>
          <w:sz w:val="24"/>
        </w:rPr>
        <w:t>Тема 7. Многокритериальная модель оценки качества стартапов</w:t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sz w:val="18"/>
        </w:rPr>
      </w:pPr>
      <w:r>
        <w:rPr>
          <w:sz w:val="24"/>
        </w:rPr>
        <w:t>Мультисценарный подход в оценке стартапов. Квалиметрическая модель отбора стартапов. Рейтингование стартапов с использованием квалиметрического анализа. Преимущества применения квалиметрического анализа. Квалиметрическая методика рейтингования стартапов.</w:t>
      </w:r>
    </w:p>
    <w:p>
      <w:pPr>
        <w:pStyle w:val="11"/>
        <w:shd w:val="clear" w:color="auto" w:fill="auto"/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5.2. Учебно-тематический план</w:t>
      </w:r>
    </w:p>
    <w:p>
      <w:pPr>
        <w:pStyle w:val="Normal"/>
        <w:ind w:firstLine="709"/>
        <w:jc w:val="right"/>
        <w:rPr>
          <w:rFonts w:ascii="Times New Roman" w:hAnsi="Times New Roman" w:eastAsia="Times New Roman" w:cs="Times New Roman"/>
          <w:bCs/>
          <w:color w:val="auto"/>
          <w:lang w:eastAsia="en-US" w:bidi="ar-SA"/>
        </w:rPr>
      </w:pPr>
      <w:r>
        <w:rPr>
          <w:rFonts w:eastAsia="Times New Roman" w:cs="Times New Roman" w:ascii="Times New Roman" w:hAnsi="Times New Roman"/>
          <w:b/>
          <w:color w:val="auto"/>
          <w:lang w:eastAsia="en-US" w:bidi="ar-SA"/>
        </w:rPr>
        <w:t xml:space="preserve">                                                </w:t>
      </w:r>
      <w:r>
        <w:rPr>
          <w:rFonts w:eastAsia="Times New Roman" w:cs="Times New Roman" w:ascii="Times New Roman" w:hAnsi="Times New Roman"/>
          <w:bCs/>
          <w:color w:val="auto"/>
          <w:lang w:eastAsia="en-US" w:bidi="ar-SA"/>
        </w:rPr>
        <w:t>Таблица 3</w:t>
      </w:r>
    </w:p>
    <w:p>
      <w:pPr>
        <w:pStyle w:val="Normal"/>
        <w:ind w:firstLine="709"/>
        <w:jc w:val="center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</w:r>
    </w:p>
    <w:tbl>
      <w:tblPr>
        <w:tblW w:w="5000" w:type="pct"/>
        <w:jc w:val="left"/>
        <w:tblInd w:w="-292" w:type="dxa"/>
        <w:tblLayout w:type="fixed"/>
        <w:tblCellMar>
          <w:top w:w="0" w:type="dxa"/>
          <w:left w:w="40" w:type="dxa"/>
          <w:bottom w:w="0" w:type="dxa"/>
          <w:right w:w="40" w:type="dxa"/>
        </w:tblCellMar>
        <w:tblLook w:val="0000" w:noHBand="0" w:noVBand="0" w:firstColumn="0" w:lastRow="0" w:lastColumn="0" w:firstRow="0"/>
      </w:tblPr>
      <w:tblGrid>
        <w:gridCol w:w="176"/>
        <w:gridCol w:w="1895"/>
        <w:gridCol w:w="442"/>
        <w:gridCol w:w="1034"/>
        <w:gridCol w:w="709"/>
        <w:gridCol w:w="1252"/>
        <w:gridCol w:w="1359"/>
        <w:gridCol w:w="1522"/>
        <w:gridCol w:w="1531"/>
      </w:tblGrid>
      <w:tr>
        <w:trPr>
          <w:trHeight w:val="399" w:hRule="atLeast"/>
        </w:trPr>
        <w:tc>
          <w:tcPr>
            <w:tcW w:w="207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№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Наименование темы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 xml:space="preserve"> 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(раздела)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дисциплины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</w:r>
          </w:p>
        </w:tc>
        <w:tc>
          <w:tcPr>
            <w:tcW w:w="6318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Трудоёмкость в часах</w:t>
            </w:r>
          </w:p>
        </w:tc>
        <w:tc>
          <w:tcPr>
            <w:tcW w:w="1531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Формы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текущего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контроля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успеваемости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</w:r>
          </w:p>
        </w:tc>
      </w:tr>
      <w:tr>
        <w:trPr>
          <w:trHeight w:val="336" w:hRule="atLeast"/>
          <w:cantSplit w:val="true"/>
        </w:trPr>
        <w:tc>
          <w:tcPr>
            <w:tcW w:w="2071" w:type="dxa"/>
            <w:gridSpan w:val="2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</w:r>
          </w:p>
        </w:tc>
        <w:tc>
          <w:tcPr>
            <w:tcW w:w="44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Всего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</w:r>
          </w:p>
        </w:tc>
        <w:tc>
          <w:tcPr>
            <w:tcW w:w="4354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Аудиторная работа</w:t>
            </w:r>
          </w:p>
        </w:tc>
        <w:tc>
          <w:tcPr>
            <w:tcW w:w="152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Самостоятельная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работа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</w:r>
          </w:p>
        </w:tc>
        <w:tc>
          <w:tcPr>
            <w:tcW w:w="1531" w:type="dxa"/>
            <w:vMerge w:val="continue"/>
            <w:tcBorders>
              <w:left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</w:r>
          </w:p>
        </w:tc>
      </w:tr>
      <w:tr>
        <w:trPr>
          <w:trHeight w:val="1228" w:hRule="atLeast"/>
          <w:cantSplit w:val="true"/>
        </w:trPr>
        <w:tc>
          <w:tcPr>
            <w:tcW w:w="2071" w:type="dxa"/>
            <w:gridSpan w:val="2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ind w:firstLine="709"/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</w:r>
          </w:p>
        </w:tc>
        <w:tc>
          <w:tcPr>
            <w:tcW w:w="44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ind w:firstLine="709"/>
              <w:jc w:val="center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Общая аудиторная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Лекции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Практические 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семинарские занятия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в т.ч. занятия в интерактивных формах</w:t>
            </w:r>
          </w:p>
        </w:tc>
        <w:tc>
          <w:tcPr>
            <w:tcW w:w="1522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ind w:firstLine="709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1531" w:type="dxa"/>
            <w:vMerge w:val="continue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</w:r>
          </w:p>
        </w:tc>
      </w:tr>
      <w:tr>
        <w:trPr>
          <w:trHeight w:val="848" w:hRule="atLeast"/>
        </w:trPr>
        <w:tc>
          <w:tcPr>
            <w:tcW w:w="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shd w:val="clear" w:color="auto" w:fill="FFFFFF"/>
              <w:ind w:hanging="6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cs="Times New Roman" w:ascii="Times New Roman" w:hAnsi="Times New Roman"/>
              </w:rPr>
              <w:t>Основы создания стартапов и их характеристики</w:t>
            </w:r>
          </w:p>
        </w:tc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1</w:t>
            </w: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5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2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1</w:t>
            </w: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2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Устный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опрос,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презентация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индивидуальных заданий, их обсуждение</w:t>
            </w:r>
          </w:p>
        </w:tc>
      </w:tr>
      <w:tr>
        <w:trPr>
          <w:trHeight w:val="1979" w:hRule="atLeast"/>
        </w:trPr>
        <w:tc>
          <w:tcPr>
            <w:tcW w:w="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  <w:tab w:val="left" w:pos="2509" w:leader="none"/>
              </w:tabs>
              <w:ind w:hanging="6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cs="Times New Roman" w:ascii="Times New Roman" w:hAnsi="Times New Roman"/>
              </w:rPr>
              <w:t>Этапы развития стартапа</w:t>
            </w:r>
          </w:p>
        </w:tc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</w:t>
            </w: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5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2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</w:t>
            </w: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Устный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опрос,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презентация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индивидуальных заданий, их обсуждение</w:t>
            </w:r>
          </w:p>
        </w:tc>
      </w:tr>
      <w:tr>
        <w:trPr>
          <w:trHeight w:val="1126" w:hRule="atLeast"/>
        </w:trPr>
        <w:tc>
          <w:tcPr>
            <w:tcW w:w="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3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11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4"/>
              </w:rPr>
            </w:pPr>
            <w:r>
              <w:rPr>
                <w:sz w:val="24"/>
              </w:rPr>
              <w:t>Инвестиции в стартапы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ind w:hanging="6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</w:t>
            </w: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5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2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</w:t>
            </w: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Устный опрос. Решение ситуационных задач</w:t>
            </w:r>
          </w:p>
        </w:tc>
      </w:tr>
      <w:tr>
        <w:trPr>
          <w:trHeight w:val="622" w:hRule="atLeast"/>
        </w:trPr>
        <w:tc>
          <w:tcPr>
            <w:tcW w:w="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4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ind w:hanging="6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cs="Times New Roman" w:ascii="Times New Roman" w:hAnsi="Times New Roman"/>
              </w:rPr>
              <w:t>Правовые основы учреждения юридических лиц</w:t>
            </w:r>
          </w:p>
        </w:tc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</w:t>
            </w: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5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2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</w:t>
            </w: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Устный опрос. Решение ситуационных задач</w:t>
            </w:r>
          </w:p>
        </w:tc>
      </w:tr>
      <w:tr>
        <w:trPr>
          <w:trHeight w:val="622" w:hRule="atLeast"/>
        </w:trPr>
        <w:tc>
          <w:tcPr>
            <w:tcW w:w="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5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ind w:hanging="6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cs="Times New Roman" w:ascii="Times New Roman" w:hAnsi="Times New Roman"/>
              </w:rPr>
              <w:t>Организационно-правовые формы и основы корпоративного управления</w:t>
            </w:r>
          </w:p>
        </w:tc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15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2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</w:t>
            </w: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Устный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опрос,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презентация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индивидуальных заданий, их обсуждение</w:t>
            </w:r>
          </w:p>
        </w:tc>
      </w:tr>
      <w:tr>
        <w:trPr>
          <w:trHeight w:val="622" w:hRule="atLeast"/>
        </w:trPr>
        <w:tc>
          <w:tcPr>
            <w:tcW w:w="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6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ind w:hanging="6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cs="Times New Roman" w:ascii="Times New Roman" w:hAnsi="Times New Roman"/>
              </w:rPr>
              <w:t>Создание стартапов с использованием инструментов и методологии управления проектами</w:t>
            </w:r>
          </w:p>
        </w:tc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15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3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1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2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</w:t>
            </w: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Устный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опрос,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презентация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индивидуальных заданий, их обсуждение</w:t>
            </w:r>
          </w:p>
        </w:tc>
      </w:tr>
      <w:tr>
        <w:trPr>
          <w:trHeight w:val="537" w:hRule="atLeast"/>
        </w:trPr>
        <w:tc>
          <w:tcPr>
            <w:tcW w:w="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7</w:t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11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4"/>
              </w:rPr>
            </w:pPr>
            <w:r>
              <w:rPr>
                <w:sz w:val="24"/>
              </w:rPr>
              <w:t>Многокритериальная модель оценки качества стартапов</w:t>
            </w:r>
          </w:p>
          <w:p>
            <w:pPr>
              <w:pStyle w:val="Normal"/>
              <w:widowControl w:val="false"/>
              <w:ind w:hanging="6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</w:t>
            </w: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8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6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2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4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</w:t>
            </w: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Устный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опрос,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презентация</w:t>
            </w:r>
          </w:p>
          <w:p>
            <w:pPr>
              <w:pStyle w:val="Normal"/>
              <w:widowControl w:val="false"/>
              <w:rPr>
                <w:rFonts w:ascii="Times New Roman" w:hAnsi="Times New Roman" w:eastAsia="Times New Roman" w:cs="Times New Roman"/>
                <w:color w:val="auto"/>
                <w:spacing w:val="3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pacing w:val="3"/>
                <w:lang w:bidi="ar-SA"/>
              </w:rPr>
              <w:t>индивидуальных заданий, их обсуждение</w:t>
            </w:r>
          </w:p>
        </w:tc>
      </w:tr>
      <w:tr>
        <w:trPr>
          <w:trHeight w:val="293" w:hRule="atLeast"/>
        </w:trPr>
        <w:tc>
          <w:tcPr>
            <w:tcW w:w="1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ind w:firstLine="709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18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ind w:hanging="6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В целом по дисциплине</w:t>
            </w:r>
          </w:p>
        </w:tc>
        <w:tc>
          <w:tcPr>
            <w:tcW w:w="4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108</w:t>
            </w:r>
          </w:p>
        </w:tc>
        <w:tc>
          <w:tcPr>
            <w:tcW w:w="10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24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8</w:t>
            </w:r>
          </w:p>
        </w:tc>
        <w:tc>
          <w:tcPr>
            <w:tcW w:w="12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16</w:t>
            </w:r>
          </w:p>
        </w:tc>
        <w:tc>
          <w:tcPr>
            <w:tcW w:w="13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8</w:t>
            </w:r>
          </w:p>
        </w:tc>
        <w:tc>
          <w:tcPr>
            <w:tcW w:w="15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bottom"/>
          </w:tcPr>
          <w:p>
            <w:pPr>
              <w:pStyle w:val="Normal"/>
              <w:widowControl w:val="false"/>
              <w:jc w:val="center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  <w:t>84</w:t>
            </w:r>
          </w:p>
        </w:tc>
        <w:tc>
          <w:tcPr>
            <w:tcW w:w="1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1985" w:leader="none"/>
              </w:tabs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eastAsia="en-US" w:bidi="ar-SA"/>
              </w:rPr>
              <w:t>Контрольная работа</w:t>
            </w:r>
          </w:p>
        </w:tc>
      </w:tr>
    </w:tbl>
    <w:p>
      <w:pPr>
        <w:pStyle w:val="32"/>
        <w:shd w:val="clear" w:color="auto" w:fill="auto"/>
        <w:tabs>
          <w:tab w:val="clear" w:pos="708"/>
          <w:tab w:val="left" w:pos="1801" w:leader="none"/>
        </w:tabs>
        <w:spacing w:lineRule="auto" w:line="240" w:before="0" w:after="16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985" w:leader="none"/>
        </w:tabs>
        <w:spacing w:before="67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5.3. Содержание семинаров, практических занятий</w:t>
      </w:r>
    </w:p>
    <w:p>
      <w:pPr>
        <w:pStyle w:val="Style30"/>
        <w:shd w:val="clear" w:color="auto" w:fill="auto"/>
        <w:spacing w:lineRule="auto" w:line="240"/>
        <w:ind w:left="7973" w:hanging="0"/>
        <w:jc w:val="right"/>
        <w:rPr/>
      </w:pPr>
      <w:r>
        <w:rPr/>
        <w:t>Таблица 4</w:t>
      </w:r>
    </w:p>
    <w:p>
      <w:pPr>
        <w:pStyle w:val="Normal"/>
        <w:ind w:firstLine="709"/>
        <w:jc w:val="center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</w:r>
    </w:p>
    <w:tbl>
      <w:tblPr>
        <w:tblStyle w:val="aa"/>
        <w:tblW w:w="9776" w:type="dxa"/>
        <w:jc w:val="left"/>
        <w:tblInd w:w="-147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000" w:noHBand="0" w:noVBand="0" w:firstColumn="0" w:lastRow="0" w:lastColumn="0" w:firstRow="0"/>
      </w:tblPr>
      <w:tblGrid>
        <w:gridCol w:w="2125"/>
        <w:gridCol w:w="5382"/>
        <w:gridCol w:w="2269"/>
      </w:tblGrid>
      <w:tr>
        <w:trPr>
          <w:trHeight w:val="1392" w:hRule="exact"/>
        </w:trPr>
        <w:tc>
          <w:tcPr>
            <w:tcW w:w="2125" w:type="dxa"/>
            <w:tcBorders/>
          </w:tcPr>
          <w:p>
            <w:pPr>
              <w:pStyle w:val="Style31"/>
              <w:widowControl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en-US" w:bidi="ar-SA"/>
              </w:rPr>
              <w:t xml:space="preserve">№ </w:t>
            </w:r>
            <w:r>
              <w:rPr>
                <w:b/>
                <w:bCs/>
                <w:kern w:val="0"/>
                <w:sz w:val="24"/>
                <w:szCs w:val="24"/>
                <w:lang w:val="ru-RU" w:eastAsia="en-US" w:bidi="ar-SA"/>
              </w:rPr>
              <w:t>темы дисциплины</w:t>
            </w:r>
          </w:p>
        </w:tc>
        <w:tc>
          <w:tcPr>
            <w:tcW w:w="5382" w:type="dxa"/>
            <w:tcBorders/>
          </w:tcPr>
          <w:p>
            <w:pPr>
              <w:pStyle w:val="Style31"/>
              <w:widowControl/>
              <w:shd w:val="clear" w:color="auto" w:fill="auto"/>
              <w:spacing w:lineRule="auto" w:line="240" w:before="0" w:after="0"/>
              <w:ind w:hanging="0"/>
              <w:jc w:val="center"/>
              <w:rPr>
                <w:b/>
                <w:b/>
                <w:sz w:val="24"/>
                <w:szCs w:val="24"/>
              </w:rPr>
            </w:pPr>
            <w:r>
              <w:rPr>
                <w:b/>
                <w:kern w:val="0"/>
                <w:sz w:val="23"/>
                <w:szCs w:val="23"/>
                <w:lang w:val="ru-RU" w:eastAsia="en-US" w:bidi="ar-SA"/>
              </w:rPr>
              <w:t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269" w:type="dxa"/>
            <w:tcBorders/>
          </w:tcPr>
          <w:p>
            <w:pPr>
              <w:pStyle w:val="Style31"/>
              <w:widowControl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kern w:val="0"/>
                <w:sz w:val="24"/>
                <w:szCs w:val="24"/>
                <w:lang w:val="ru-RU" w:eastAsia="en-US" w:bidi="ar-SA"/>
              </w:rPr>
              <w:t>Содержание и формы проведения семинарских занятий</w:t>
            </w:r>
          </w:p>
        </w:tc>
      </w:tr>
      <w:tr>
        <w:trPr>
          <w:trHeight w:val="4002" w:hRule="exact"/>
        </w:trPr>
        <w:tc>
          <w:tcPr>
            <w:tcW w:w="2125" w:type="dxa"/>
            <w:tcBorders/>
          </w:tcPr>
          <w:p>
            <w:pPr>
              <w:pStyle w:val="Style31"/>
              <w:widowControl/>
              <w:shd w:val="clear" w:color="auto" w:fill="auto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Тема 1.</w:t>
            </w:r>
          </w:p>
          <w:p>
            <w:pPr>
              <w:pStyle w:val="Style31"/>
              <w:widowControl/>
              <w:shd w:val="clear" w:color="auto" w:fill="auto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lang w:val="ru-RU" w:eastAsia="en-US" w:bidi="ar-SA"/>
              </w:rPr>
              <w:t>Основы создания стартапов и их характеристики</w:t>
            </w:r>
          </w:p>
        </w:tc>
        <w:tc>
          <w:tcPr>
            <w:tcW w:w="5382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1. Определение понятия "стартап".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2. Сущность и значение стартапов.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3. Отечественные и зарубежные успешные стартапы.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4. Особенности и основные отличия стартапов от малого бизнеса и ритейл-предприятий.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5. Основные характеристики стартапов.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6. Основные принципы создания стартапов.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7. Понятие минимально жизнеспособный продукт (MVP).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8. Инновационные стартапы в России: проблемы создания и маркетингового продвижения.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Рекомендуемые источники из разделов 8, 9: Пункт 8 – все источники. Пункт 9 – все источники</w:t>
            </w:r>
          </w:p>
        </w:tc>
        <w:tc>
          <w:tcPr>
            <w:tcW w:w="2269" w:type="dxa"/>
            <w:tcBorders/>
          </w:tcPr>
          <w:p>
            <w:pPr>
              <w:pStyle w:val="Style62"/>
              <w:widowControl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Style w:val="FontStyle74"/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/>
              </w:rPr>
              <w:t>Семинар-</w:t>
            </w:r>
            <w:r>
              <w:rPr>
                <w:rStyle w:val="FontStyle74"/>
                <w:kern w:val="0"/>
                <w:sz w:val="24"/>
                <w:szCs w:val="24"/>
                <w:lang w:val="ru-RU" w:eastAsia="en-US"/>
              </w:rPr>
              <w:t>опрос,</w:t>
            </w:r>
          </w:p>
          <w:p>
            <w:pPr>
              <w:pStyle w:val="Style62"/>
              <w:widowControl/>
              <w:tabs>
                <w:tab w:val="clear" w:pos="708"/>
                <w:tab w:val="left" w:pos="1985" w:leader="none"/>
              </w:tabs>
              <w:spacing w:lineRule="auto" w:line="240" w:before="0" w:after="0"/>
              <w:jc w:val="center"/>
              <w:rPr>
                <w:rStyle w:val="FontStyle74"/>
                <w:sz w:val="24"/>
                <w:szCs w:val="24"/>
              </w:rPr>
            </w:pPr>
            <w:r>
              <w:rPr>
                <w:rStyle w:val="FontStyle74"/>
                <w:kern w:val="0"/>
                <w:sz w:val="24"/>
                <w:szCs w:val="24"/>
                <w:lang w:val="ru-RU" w:eastAsia="en-US"/>
              </w:rPr>
              <w:t>учебная</w:t>
            </w:r>
          </w:p>
          <w:p>
            <w:pPr>
              <w:pStyle w:val="Normal"/>
              <w:widowControl/>
              <w:tabs>
                <w:tab w:val="clear" w:pos="708"/>
                <w:tab w:val="left" w:pos="1985" w:leader="none"/>
              </w:tabs>
              <w:spacing w:before="0" w:after="0"/>
              <w:jc w:val="center"/>
              <w:rPr>
                <w:rStyle w:val="FontStyle74"/>
                <w:sz w:val="24"/>
                <w:szCs w:val="24"/>
              </w:rPr>
            </w:pPr>
            <w:r>
              <w:rPr>
                <w:rStyle w:val="FontStyle74"/>
                <w:rFonts w:eastAsia="Calibri" w:cs="" w:ascii="Calibri" w:hAnsi="Calibri"/>
                <w:kern w:val="0"/>
                <w:sz w:val="24"/>
                <w:szCs w:val="24"/>
                <w:lang w:val="ru-RU" w:eastAsia="en-US" w:bidi="ar-SA"/>
              </w:rPr>
              <w:t>дискуссия</w:t>
            </w:r>
          </w:p>
          <w:p>
            <w:pPr>
              <w:pStyle w:val="Style31"/>
              <w:widowControl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</w:tc>
      </w:tr>
      <w:tr>
        <w:trPr>
          <w:trHeight w:val="1539" w:hRule="atLeast"/>
        </w:trPr>
        <w:tc>
          <w:tcPr>
            <w:tcW w:w="2125" w:type="dxa"/>
            <w:tcBorders/>
          </w:tcPr>
          <w:p>
            <w:pPr>
              <w:pStyle w:val="Style31"/>
              <w:widowControl/>
              <w:shd w:val="clear" w:color="auto" w:fill="auto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Тема 2.</w:t>
            </w:r>
          </w:p>
          <w:p>
            <w:pPr>
              <w:pStyle w:val="Style31"/>
              <w:widowControl/>
              <w:shd w:val="clear" w:color="auto" w:fill="auto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lang w:val="ru-RU" w:eastAsia="en-US" w:bidi="ar-SA"/>
              </w:rPr>
              <w:t>Этапы развития стартапа</w:t>
            </w:r>
          </w:p>
        </w:tc>
        <w:tc>
          <w:tcPr>
            <w:tcW w:w="5382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1. Основные этапы развития стартапа.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2. Формирование идеи - Pre-seed.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3. Проведение тестирования идеи и разработка прототипа.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4. Написание стратегии/цели – Seed.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5. Заключительные стадии - Альфа-версия (продукта/проекта), Закрытая бета-версия.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6. Запуск - Открытая бета-версия.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7. Этапы жизненного цикла стартапа: открытие, проверка, эффективность, масштабирование, разработка способа выхода стартапа.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8. Поиск инвесторов.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9. Правила создания хорошей команды стартапа.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Рекомендуемые источники из разделов 8, 9: Пункт 8 – все источники. Пункт 9 – все источники</w:t>
            </w:r>
          </w:p>
        </w:tc>
        <w:tc>
          <w:tcPr>
            <w:tcW w:w="2269" w:type="dxa"/>
            <w:tcBorders/>
          </w:tcPr>
          <w:p>
            <w:pPr>
              <w:pStyle w:val="Style31"/>
              <w:widowControl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Опрос. Круглый стол</w:t>
            </w:r>
          </w:p>
        </w:tc>
      </w:tr>
      <w:tr>
        <w:trPr>
          <w:trHeight w:val="1539" w:hRule="atLeast"/>
        </w:trPr>
        <w:tc>
          <w:tcPr>
            <w:tcW w:w="2125" w:type="dxa"/>
            <w:tcBorders/>
          </w:tcPr>
          <w:p>
            <w:pPr>
              <w:pStyle w:val="Style31"/>
              <w:widowControl/>
              <w:shd w:val="clear" w:color="auto" w:fill="auto"/>
              <w:spacing w:lineRule="auto" w:line="240" w:before="0" w:after="0"/>
              <w:ind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Тема 3.</w:t>
            </w:r>
          </w:p>
          <w:p>
            <w:pPr>
              <w:pStyle w:val="11"/>
              <w:widowControl/>
              <w:shd w:val="clear" w:color="auto" w:fill="auto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Инвестиции в стартапы</w:t>
            </w:r>
          </w:p>
          <w:p>
            <w:pPr>
              <w:pStyle w:val="11"/>
              <w:widowControl/>
              <w:shd w:val="clear" w:color="auto" w:fill="auto"/>
              <w:spacing w:lineRule="auto" w:line="240" w:before="0" w:after="0"/>
              <w:ind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5382" w:type="dxa"/>
            <w:tcBorders/>
          </w:tcPr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 xml:space="preserve">1. 3F - family, friends &amp; fools (Pre-seed -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посевные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 xml:space="preserve"> 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  <w:t>инвестиции</w:t>
            </w: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en-US" w:eastAsia="en-US" w:bidi="ar-SA"/>
              </w:rPr>
              <w:t>).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2. Субсидии государства.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3. Конкурсные мероприятия.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4. Бизнес-ангелы (Angel Round - ангельские инвестиции).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5. Конкурсные мероприятия.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6. Венчурные фонды (Seed stage - венчурный капитал).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7. Инвесторы "последних этапов".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8. краудфандинг.</w:t>
            </w:r>
          </w:p>
          <w:p>
            <w:pPr>
              <w:pStyle w:val="Normal"/>
              <w:widowControl/>
              <w:spacing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Рекомендуемые источники из разделов 8, 9: Пункт 8 – все источники. Пункт 9 – все источники</w:t>
            </w:r>
          </w:p>
        </w:tc>
        <w:tc>
          <w:tcPr>
            <w:tcW w:w="226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Опрос. Дискуссия.</w:t>
            </w:r>
          </w:p>
          <w:p>
            <w:pPr>
              <w:pStyle w:val="Style31"/>
              <w:widowControl/>
              <w:shd w:val="clear" w:color="auto" w:fill="auto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iCs/>
                <w:kern w:val="0"/>
                <w:sz w:val="24"/>
                <w:szCs w:val="24"/>
                <w:lang w:val="ru-RU" w:eastAsia="en-US" w:bidi="ar-SA"/>
              </w:rPr>
              <w:t>Работа с источником</w:t>
            </w:r>
          </w:p>
        </w:tc>
      </w:tr>
      <w:tr>
        <w:trPr>
          <w:trHeight w:val="1539" w:hRule="atLeast"/>
        </w:trPr>
        <w:tc>
          <w:tcPr>
            <w:tcW w:w="2125" w:type="dxa"/>
            <w:tcBorders/>
          </w:tcPr>
          <w:p>
            <w:pPr>
              <w:pStyle w:val="Style31"/>
              <w:widowControl/>
              <w:shd w:val="clear" w:color="auto" w:fill="auto"/>
              <w:spacing w:lineRule="auto" w:line="240" w:before="0" w:after="0"/>
              <w:ind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Тема 4.</w:t>
            </w:r>
          </w:p>
          <w:p>
            <w:pPr>
              <w:pStyle w:val="Style31"/>
              <w:widowControl/>
              <w:shd w:val="clear" w:color="auto" w:fill="auto"/>
              <w:spacing w:lineRule="auto" w:line="240" w:before="0" w:after="0"/>
              <w:ind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lang w:val="ru-RU" w:eastAsia="en-US" w:bidi="ar-SA"/>
              </w:rPr>
              <w:t>Правовые основы учреждения юридических лиц</w:t>
            </w:r>
          </w:p>
        </w:tc>
        <w:tc>
          <w:tcPr>
            <w:tcW w:w="5382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1. Сопоставление понятий "проект" и "стартап", их схожесть и различия.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2. Схема создания и управления проектом и стартапом.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Рекомендуемые источники из разделов 8, 9: Пункт 8 – все источники. Пункт 9 – все источники</w:t>
            </w:r>
          </w:p>
        </w:tc>
        <w:tc>
          <w:tcPr>
            <w:tcW w:w="226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Опрос. Дискуссия.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iCs/>
                <w:kern w:val="0"/>
                <w:sz w:val="24"/>
                <w:szCs w:val="24"/>
                <w:lang w:val="ru-RU" w:eastAsia="en-US" w:bidi="ar-SA"/>
              </w:rPr>
              <w:t>Работа с источником</w:t>
            </w:r>
          </w:p>
        </w:tc>
      </w:tr>
      <w:tr>
        <w:trPr>
          <w:trHeight w:val="1539" w:hRule="atLeast"/>
        </w:trPr>
        <w:tc>
          <w:tcPr>
            <w:tcW w:w="2125" w:type="dxa"/>
            <w:tcBorders/>
          </w:tcPr>
          <w:p>
            <w:pPr>
              <w:pStyle w:val="Style31"/>
              <w:widowControl/>
              <w:shd w:val="clear" w:color="auto" w:fill="auto"/>
              <w:spacing w:lineRule="auto" w:line="240" w:before="0" w:after="0"/>
              <w:ind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Тема 5.</w:t>
            </w:r>
          </w:p>
          <w:p>
            <w:pPr>
              <w:pStyle w:val="Style31"/>
              <w:widowControl/>
              <w:shd w:val="clear" w:color="auto" w:fill="auto"/>
              <w:spacing w:lineRule="auto" w:line="240" w:before="0" w:after="0"/>
              <w:ind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lang w:val="ru-RU" w:eastAsia="en-US" w:bidi="ar-SA"/>
              </w:rPr>
              <w:t>Организационно-правовые формы и основы корпоративного управления</w:t>
            </w:r>
          </w:p>
        </w:tc>
        <w:tc>
          <w:tcPr>
            <w:tcW w:w="5382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1. Методология создания и управления стартапами - PRINCE2 (Projects In Controlled Environments)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2. Преимущества и недостатки метода PRINCE2.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3. Японский стандарт по управлению проектами P2M: принципы, достоинства и недостатки.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4. Методология "бережливый стартап"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Рекомендуемые источники из разделов 8, 9: Пункт 8 – все источники. Пункт 9 – все источники</w:t>
            </w:r>
          </w:p>
        </w:tc>
        <w:tc>
          <w:tcPr>
            <w:tcW w:w="226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Опрос. Дискуссия.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  <w:tr>
        <w:trPr>
          <w:trHeight w:val="1539" w:hRule="atLeast"/>
        </w:trPr>
        <w:tc>
          <w:tcPr>
            <w:tcW w:w="2125" w:type="dxa"/>
            <w:tcBorders/>
          </w:tcPr>
          <w:p>
            <w:pPr>
              <w:pStyle w:val="Style31"/>
              <w:widowControl/>
              <w:shd w:val="clear" w:color="auto" w:fill="auto"/>
              <w:spacing w:lineRule="auto" w:line="240" w:before="0" w:after="0"/>
              <w:ind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 xml:space="preserve">Тема 6. </w:t>
            </w:r>
            <w:r>
              <w:rPr>
                <w:kern w:val="0"/>
                <w:sz w:val="24"/>
                <w:lang w:val="ru-RU" w:eastAsia="en-US" w:bidi="ar-SA"/>
              </w:rPr>
              <w:t>Создание стартапов с использованием инструментов и методологии управления проектами</w:t>
            </w:r>
          </w:p>
        </w:tc>
        <w:tc>
          <w:tcPr>
            <w:tcW w:w="5382" w:type="dxa"/>
            <w:tcBorders/>
          </w:tcPr>
          <w:p>
            <w:pPr>
              <w:pStyle w:val="Style31"/>
              <w:widowControl/>
              <w:shd w:val="clear" w:color="auto" w:fill="auto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1. Организация исполнения стартапа.</w:t>
            </w:r>
          </w:p>
          <w:p>
            <w:pPr>
              <w:pStyle w:val="Style31"/>
              <w:widowControl/>
              <w:shd w:val="clear" w:color="auto" w:fill="auto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2. Обеспечение формирования, сбора, хранения, распространения проектной информации.</w:t>
            </w:r>
          </w:p>
          <w:p>
            <w:pPr>
              <w:pStyle w:val="Style31"/>
              <w:widowControl/>
              <w:shd w:val="clear" w:color="auto" w:fill="auto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3. Управление качеством стартапа.</w:t>
            </w:r>
          </w:p>
          <w:p>
            <w:pPr>
              <w:pStyle w:val="Style31"/>
              <w:widowControl/>
              <w:shd w:val="clear" w:color="auto" w:fill="auto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4. Базовые принципы управления TQM</w:t>
            </w:r>
          </w:p>
          <w:p>
            <w:pPr>
              <w:pStyle w:val="Style31"/>
              <w:widowControl/>
              <w:shd w:val="clear" w:color="auto" w:fill="auto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5. Управление поставками стартапа.</w:t>
            </w:r>
          </w:p>
          <w:p>
            <w:pPr>
              <w:pStyle w:val="Style31"/>
              <w:widowControl/>
              <w:shd w:val="clear" w:color="auto" w:fill="auto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6. Контроль и мониторинг стартапа.</w:t>
            </w:r>
          </w:p>
          <w:p>
            <w:pPr>
              <w:pStyle w:val="Style31"/>
              <w:widowControl/>
              <w:shd w:val="clear" w:color="auto" w:fill="auto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7. Основы управления изменения стартапа</w:t>
            </w:r>
          </w:p>
          <w:p>
            <w:pPr>
              <w:pStyle w:val="Style31"/>
              <w:widowControl/>
              <w:shd w:val="clear" w:color="auto" w:fill="auto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Рекомендуемые источники из разделов 8, 9: Пункт 8 – все источники. Пункт 9 – все источники</w:t>
            </w:r>
          </w:p>
        </w:tc>
        <w:tc>
          <w:tcPr>
            <w:tcW w:w="226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Опрос.</w:t>
            </w:r>
          </w:p>
        </w:tc>
      </w:tr>
      <w:tr>
        <w:trPr>
          <w:trHeight w:val="1539" w:hRule="atLeast"/>
        </w:trPr>
        <w:tc>
          <w:tcPr>
            <w:tcW w:w="2125" w:type="dxa"/>
            <w:tcBorders/>
          </w:tcPr>
          <w:p>
            <w:pPr>
              <w:pStyle w:val="11"/>
              <w:widowControl/>
              <w:shd w:val="clear" w:color="auto" w:fill="auto"/>
              <w:spacing w:lineRule="auto" w:line="240" w:before="0" w:after="0"/>
              <w:ind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  <w:t>Тема 7.</w:t>
            </w:r>
          </w:p>
          <w:p>
            <w:pPr>
              <w:pStyle w:val="11"/>
              <w:widowControl/>
              <w:shd w:val="clear" w:color="auto" w:fill="auto"/>
              <w:spacing w:lineRule="auto" w:line="240" w:before="0" w:after="0"/>
              <w:ind w:hanging="0"/>
              <w:jc w:val="both"/>
              <w:rPr>
                <w:sz w:val="24"/>
              </w:rPr>
            </w:pPr>
            <w:r>
              <w:rPr>
                <w:kern w:val="0"/>
                <w:sz w:val="24"/>
                <w:lang w:val="ru-RU" w:eastAsia="en-US" w:bidi="ar-SA"/>
              </w:rPr>
              <w:t>Многокритериальная модель оценки качества стартапов</w:t>
            </w:r>
          </w:p>
          <w:p>
            <w:pPr>
              <w:pStyle w:val="Style31"/>
              <w:widowControl/>
              <w:shd w:val="clear" w:color="auto" w:fill="auto"/>
              <w:spacing w:lineRule="auto" w:line="240" w:before="0" w:after="0"/>
              <w:ind w:hanging="0"/>
              <w:jc w:val="left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eastAsia="en-US" w:bidi="ar-SA"/>
              </w:rPr>
            </w:r>
          </w:p>
        </w:tc>
        <w:tc>
          <w:tcPr>
            <w:tcW w:w="5382" w:type="dxa"/>
            <w:tcBorders/>
          </w:tcPr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1. Мультисценарный подход в оценке стартапов.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2. Квалиметрическая модель отбора стартапов.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3. Рейтингование стартапов с использованием квалиметрического анализа.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4. Преимущества применения квалиметрического анализа.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5. Квалиметрическая методика рейтингования стартапов.</w:t>
            </w:r>
          </w:p>
          <w:p>
            <w:pPr>
              <w:pStyle w:val="Normal"/>
              <w:widowControl/>
              <w:spacing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Рекомендуемые источники из разделов 8, 9: Пункт 8 – все источники. Пункт 9 – все источники</w:t>
            </w:r>
          </w:p>
        </w:tc>
        <w:tc>
          <w:tcPr>
            <w:tcW w:w="2269" w:type="dxa"/>
            <w:tcBorders/>
          </w:tcPr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eastAsia="en-US" w:bidi="ar-SA"/>
              </w:rPr>
              <w:t>Опрос. Дискуссия.</w:t>
            </w:r>
          </w:p>
          <w:p>
            <w:pPr>
              <w:pStyle w:val="Normal"/>
              <w:widowControl/>
              <w:spacing w:before="0"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eastAsia="Calibri" w:cs="Times New Roman" w:ascii="Times New Roman" w:hAnsi="Times New Roman"/>
                <w:kern w:val="0"/>
                <w:sz w:val="22"/>
                <w:szCs w:val="22"/>
                <w:lang w:val="ru-RU" w:eastAsia="en-US" w:bidi="ar-SA"/>
              </w:rPr>
            </w:r>
          </w:p>
        </w:tc>
      </w:tr>
    </w:tbl>
    <w:p>
      <w:pPr>
        <w:pStyle w:val="Normal"/>
        <w:spacing w:lineRule="exact" w:line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exact" w:line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tabs>
          <w:tab w:val="clear" w:pos="708"/>
          <w:tab w:val="left" w:pos="1985" w:leader="none"/>
        </w:tabs>
        <w:spacing w:before="67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tabs>
          <w:tab w:val="clear" w:pos="708"/>
          <w:tab w:val="left" w:pos="1985" w:leader="none"/>
        </w:tabs>
        <w:spacing w:before="67" w:after="0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 xml:space="preserve">           </w:t>
      </w: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6. Перечень учебно-методического обеспечения для самостоятельной работы обучающихся по дисциплине</w:t>
      </w:r>
    </w:p>
    <w:p>
      <w:pPr>
        <w:pStyle w:val="Normal"/>
        <w:tabs>
          <w:tab w:val="clear" w:pos="708"/>
          <w:tab w:val="left" w:pos="1985" w:leader="none"/>
        </w:tabs>
        <w:spacing w:before="67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tabs>
          <w:tab w:val="clear" w:pos="708"/>
          <w:tab w:val="left" w:pos="1985" w:leader="none"/>
        </w:tabs>
        <w:spacing w:before="67" w:after="0"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>
      <w:pPr>
        <w:pStyle w:val="Style30"/>
        <w:shd w:val="clear" w:color="auto" w:fill="auto"/>
        <w:spacing w:lineRule="auto" w:line="240"/>
        <w:jc w:val="right"/>
        <w:rPr/>
      </w:pPr>
      <w:r>
        <w:rPr/>
        <w:t>Таблица 5</w:t>
      </w:r>
    </w:p>
    <w:p>
      <w:pPr>
        <w:pStyle w:val="Normal"/>
        <w:ind w:firstLine="709"/>
        <w:jc w:val="center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</w:r>
    </w:p>
    <w:tbl>
      <w:tblPr>
        <w:tblW w:w="4900" w:type="pct"/>
        <w:jc w:val="center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000" w:noHBand="0" w:noVBand="0" w:firstColumn="0" w:lastRow="0" w:lastColumn="0" w:firstRow="0"/>
      </w:tblPr>
      <w:tblGrid>
        <w:gridCol w:w="3095"/>
        <w:gridCol w:w="4089"/>
        <w:gridCol w:w="2538"/>
      </w:tblGrid>
      <w:tr>
        <w:trPr>
          <w:trHeight w:val="1118" w:hRule="exact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Наименование разделов, тем входящих в дисциплину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rStyle w:val="FontStyle78"/>
                <w:bCs w:val="false"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jc w:val="center"/>
              <w:rPr>
                <w:sz w:val="24"/>
                <w:szCs w:val="24"/>
              </w:rPr>
            </w:pPr>
            <w:r>
              <w:rPr>
                <w:rStyle w:val="FontStyle78"/>
                <w:bCs w:val="false"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>
        <w:trPr>
          <w:trHeight w:val="1734" w:hRule="exact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1.</w:t>
            </w:r>
          </w:p>
          <w:p>
            <w:pPr>
              <w:pStyle w:val="1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</w:rPr>
              <w:t xml:space="preserve">Основы создания стартапов и их </w:t>
            </w:r>
            <w:r>
              <w:rPr>
                <w:sz w:val="24"/>
                <w:szCs w:val="24"/>
              </w:rPr>
              <w:t>характеристики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1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Изучение теоретического материала и применение его на практике.</w:t>
            </w:r>
          </w:p>
          <w:p>
            <w:pPr>
              <w:pStyle w:val="1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 Написание эссе по теме: "Стартап в современном мире"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литературных источников и справочных материалов подготовка к участию в дискуссии феномен</w:t>
            </w:r>
          </w:p>
        </w:tc>
      </w:tr>
      <w:tr>
        <w:trPr>
          <w:trHeight w:val="4427" w:hRule="exact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2. </w:t>
            </w:r>
            <w:r>
              <w:rPr>
                <w:sz w:val="24"/>
              </w:rPr>
              <w:t>Этапы развития стартапа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color="auto" w:fill="FFFFFF" w:val="clear"/>
          </w:tcPr>
          <w:p>
            <w:pPr>
              <w:pStyle w:val="Default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 Работа эмпирическим материалом по вопросам: основные этапы развития стартапа; формирование идеи - Pre-seed; проведение тестирования идеи и разработка прототипа; написание стратегии/цели – Seed; поиск инвесторов; аключительные стадии - Альфа-версия (продукта/проекта), Закрытая бета-версия; запуск - Открытая бета-версия</w:t>
            </w:r>
          </w:p>
          <w:p>
            <w:pPr>
              <w:pStyle w:val="Default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 Этапы жизненного цикла стартапа: открытие, проверка, эффективность, масштабирование, разработка способа выхода стартапа.</w:t>
            </w:r>
          </w:p>
          <w:p>
            <w:pPr>
              <w:pStyle w:val="Default1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3. Правила создания хорошей команды стартапа.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литературных источников и справочных материалов подготовка к</w:t>
            </w:r>
            <w:r>
              <w:rPr/>
              <w:t xml:space="preserve"> </w:t>
            </w:r>
            <w:r>
              <w:rPr>
                <w:sz w:val="24"/>
                <w:szCs w:val="24"/>
              </w:rPr>
              <w:t>участию в беседе</w:t>
            </w:r>
          </w:p>
        </w:tc>
      </w:tr>
      <w:tr>
        <w:trPr>
          <w:trHeight w:val="1543" w:hRule="exact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3.</w:t>
            </w:r>
          </w:p>
          <w:p>
            <w:pPr>
              <w:pStyle w:val="1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</w:rPr>
              <w:t>Инвестиции в стартапы</w:t>
            </w:r>
          </w:p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 Написание эссе по теме: "краудфандинг".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2. Подготовить презентацию к теме эссе.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литературных источников и справочных материалов подготовка к участию в деловой игре</w:t>
            </w:r>
          </w:p>
        </w:tc>
      </w:tr>
      <w:tr>
        <w:trPr>
          <w:trHeight w:val="1706" w:hRule="exact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4.</w:t>
            </w:r>
          </w:p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</w:rPr>
              <w:t>Правовые основы учреждения юридических лиц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 Работа с нормативными актами по вопросам: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Сопоставление понятий "проект" и "стартап", их схожесть и различия;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Схема создания и управления проектом и стартапом.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литературных источников и справочных материалов подготовка к участию в дискуссии</w:t>
            </w:r>
          </w:p>
        </w:tc>
      </w:tr>
      <w:tr>
        <w:trPr>
          <w:trHeight w:val="2267" w:hRule="exact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Тема 5.</w:t>
            </w:r>
          </w:p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</w:rPr>
              <w:t>Организационно-правовые формы и основы корпоративного управления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1. Работа с нормативными актами по темам: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Методология создания и управления стартапами - PRINCE2 (Projects In Controlled Environments).</w:t>
            </w:r>
          </w:p>
          <w:p>
            <w:pPr>
              <w:pStyle w:val="Normal"/>
              <w:widowControl w:val="false"/>
              <w:rPr>
                <w:rFonts w:ascii="Times New Roman" w:hAnsi="Times New Roman" w:cs="Times New Roman"/>
              </w:rPr>
            </w:pPr>
            <w:r>
              <w:rPr>
                <w:rFonts w:cs="Times New Roman" w:ascii="Times New Roman" w:hAnsi="Times New Roman"/>
              </w:rPr>
              <w:t>- Японский стандарт по управлению проектами P2M: принципы, достоинства и недостатки.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литературных источников и справочных материалов подготовка к участию в дискуссии</w:t>
            </w:r>
          </w:p>
        </w:tc>
      </w:tr>
      <w:tr>
        <w:trPr>
          <w:trHeight w:val="3576" w:hRule="exact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Тема 6. </w:t>
            </w:r>
            <w:r>
              <w:rPr>
                <w:sz w:val="24"/>
              </w:rPr>
              <w:t>Создание стартапов с использованием инструментов и методологии управления проектами</w:t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Работа с нормативными актами по темам:</w:t>
            </w:r>
          </w:p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Организация исполнения стартапа.</w:t>
            </w:r>
          </w:p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Обеспечение формирования, сбора, хранения, распространения проектной информации.</w:t>
            </w:r>
          </w:p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Управление качеством стартапа.</w:t>
            </w:r>
          </w:p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Базовые принципы управления TQM.</w:t>
            </w:r>
          </w:p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Управление поставками стартапа.</w:t>
            </w:r>
          </w:p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Контроль и мониторинг стартапа.</w:t>
            </w:r>
          </w:p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Основы управления изменения стартапа.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литературных источников и справочных материалов подготовка к участию в дискуссии</w:t>
            </w:r>
          </w:p>
        </w:tc>
      </w:tr>
      <w:tr>
        <w:trPr>
          <w:trHeight w:val="3687" w:hRule="exact"/>
        </w:trPr>
        <w:tc>
          <w:tcPr>
            <w:tcW w:w="3095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11"/>
              <w:widowControl w:val="false"/>
              <w:shd w:val="clear" w:color="auto" w:fill="auto"/>
              <w:spacing w:lineRule="auto" w:line="240"/>
              <w:ind w:hanging="0"/>
              <w:jc w:val="both"/>
              <w:rPr>
                <w:sz w:val="24"/>
              </w:rPr>
            </w:pPr>
            <w:r>
              <w:rPr>
                <w:sz w:val="24"/>
                <w:szCs w:val="24"/>
              </w:rPr>
              <w:t>Тема 7.</w:t>
            </w:r>
            <w:r>
              <w:rPr>
                <w:sz w:val="24"/>
              </w:rPr>
              <w:t xml:space="preserve"> Многокритериальная модель оценки качества стартапов</w:t>
            </w:r>
          </w:p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</w:p>
        </w:tc>
        <w:tc>
          <w:tcPr>
            <w:tcW w:w="4089" w:type="dxa"/>
            <w:tcBorders>
              <w:top w:val="single" w:sz="4" w:space="0" w:color="000000"/>
              <w:left w:val="single" w:sz="4" w:space="0" w:color="000000"/>
            </w:tcBorders>
            <w:shd w:color="auto" w:fill="FFFFFF" w:val="clear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 Работа с эмпирическим материалом по темам:</w:t>
            </w:r>
          </w:p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Мультисценарный подход в оценке стартапов.</w:t>
            </w:r>
          </w:p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Квалиметрическая модель отбора стартапов.</w:t>
            </w:r>
          </w:p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Рейтингование стартапов с использованием квалиметрического анализа.</w:t>
            </w:r>
          </w:p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Преимущества применения квалиметрического анализа.</w:t>
            </w:r>
          </w:p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Квалиметрическая методика рейтингования</w:t>
            </w:r>
            <w:r>
              <w:rPr/>
              <w:t xml:space="preserve"> </w:t>
            </w:r>
            <w:r>
              <w:rPr>
                <w:sz w:val="24"/>
                <w:szCs w:val="24"/>
              </w:rPr>
              <w:t>стартапов.</w:t>
            </w:r>
          </w:p>
        </w:tc>
        <w:tc>
          <w:tcPr>
            <w:tcW w:w="25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color="auto" w:fill="FFFFFF" w:val="clear"/>
          </w:tcPr>
          <w:p>
            <w:pPr>
              <w:pStyle w:val="Style31"/>
              <w:widowControl w:val="false"/>
              <w:shd w:val="clear" w:color="auto" w:fill="auto"/>
              <w:spacing w:lineRule="auto" w:line="240"/>
              <w:ind w:hanging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Изучение литературных источников и справочных материалов подготовка к участию в дискуссии</w:t>
            </w:r>
          </w:p>
        </w:tc>
      </w:tr>
    </w:tbl>
    <w:p>
      <w:pPr>
        <w:pStyle w:val="Normal"/>
        <w:spacing w:lineRule="exact" w:line="1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/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bookmarkStart w:id="11" w:name="_Toc471715748"/>
      <w:r>
        <w:rPr>
          <w:rFonts w:eastAsia="Calibri" w:cs="Times New Roman" w:ascii="Times New Roman" w:hAnsi="Times New Roman"/>
          <w:b/>
          <w:color w:val="auto"/>
          <w:lang w:bidi="ar-SA"/>
        </w:rPr>
        <w:t xml:space="preserve">           </w:t>
      </w:r>
      <w:r>
        <w:rPr>
          <w:rFonts w:eastAsia="Calibri" w:cs="Times New Roman" w:ascii="Times New Roman" w:hAnsi="Times New Roman"/>
          <w:b/>
          <w:color w:val="auto"/>
          <w:lang w:bidi="ar-SA"/>
        </w:rPr>
        <w:t xml:space="preserve">6.2. </w:t>
      </w:r>
      <w:bookmarkEnd w:id="11"/>
      <w:r>
        <w:rPr>
          <w:rFonts w:eastAsia="Calibri" w:cs="Times New Roman" w:ascii="Times New Roman" w:hAnsi="Times New Roman"/>
          <w:b/>
          <w:color w:val="auto"/>
          <w:lang w:bidi="ar-SA"/>
        </w:rPr>
        <w:t>Перечень вопросов, заданий, тем для подготовки к текущему контролю</w:t>
      </w:r>
    </w:p>
    <w:p>
      <w:pPr>
        <w:pStyle w:val="Normal"/>
        <w:widowControl/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Примерные задания для контрольной работы:</w:t>
      </w:r>
      <w:bookmarkStart w:id="12" w:name="bookmark30"/>
      <w:bookmarkStart w:id="13" w:name="bookmark29"/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1. Стартапы: сущность и основные составляющие развития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2. Современные модели финансирования стартапов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3. Методический инструментарий оценки уровня инвестиционной привлекательности стартапов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4. Инновационные акселераторы: бизнес-инкубатор и технопарк как инструменты поддержки развития стартапов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5. Анализ причин гибели и долгосрочные стратегии развития стартапов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6. Стартап-предпринимательство и производственные факторы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7. Экологические стартапы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8. Городские стартапы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9. Социальные стартапы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10. Ключевые факторы успеха спортивных стартапов в России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11. Хайтек-стартапы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12. Инновационные стартапы в России: проблемы создания и маркетингового продвижения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13. Инновационные стартап-проекты: опыт, оценка, противоречия реализации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14. Инновационные стартапы в России: проблемы функционирования и основные факторы успеха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15. Успешные отечественные и зарубежные стартапы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16. Сельскохозяйственные стартапы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17. Стартапы в сфере образовательных технологий на основе блокчейна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18. Причины провала стартапов (на конкретных примерах)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19. История возникновения стартапов </w:t>
      </w:r>
    </w:p>
    <w:p>
      <w:pPr>
        <w:pStyle w:val="Normal"/>
        <w:widowControl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20. Выбор типа инновационной стратегии развития стартапа</w:t>
      </w:r>
    </w:p>
    <w:p>
      <w:pPr>
        <w:pStyle w:val="Normal"/>
        <w:widowControl/>
        <w:ind w:firstLine="708"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</w:r>
    </w:p>
    <w:p>
      <w:pPr>
        <w:pStyle w:val="32"/>
        <w:keepNext w:val="true"/>
        <w:keepLines/>
        <w:shd w:val="clear" w:color="auto" w:fill="auto"/>
        <w:ind w:left="720" w:hanging="0"/>
        <w:jc w:val="center"/>
        <w:rPr>
          <w:sz w:val="24"/>
          <w:szCs w:val="24"/>
        </w:rPr>
      </w:pPr>
      <w:r>
        <w:rPr>
          <w:sz w:val="24"/>
          <w:szCs w:val="24"/>
        </w:rPr>
        <w:t>Примерная тематика докладов</w:t>
      </w:r>
      <w:bookmarkEnd w:id="12"/>
      <w:bookmarkEnd w:id="13"/>
    </w:p>
    <w:p>
      <w:pPr>
        <w:pStyle w:val="11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1. Стартапы: сущность и основные составляющие развития </w:t>
      </w:r>
    </w:p>
    <w:p>
      <w:pPr>
        <w:pStyle w:val="11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2. Современные модели финансирования стартапов </w:t>
      </w:r>
    </w:p>
    <w:p>
      <w:pPr>
        <w:pStyle w:val="11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3. Методический инструментарий оценки уровня инвестиционной привлекательности стартапов </w:t>
      </w:r>
    </w:p>
    <w:p>
      <w:pPr>
        <w:pStyle w:val="11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4. Инновационные акселераторы: бизнес-инкубатор и технопарк как инструменты поддержкии развития стартапов </w:t>
      </w:r>
    </w:p>
    <w:p>
      <w:pPr>
        <w:pStyle w:val="11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5. Анализ причин гибели и долгосрочные стратегии развития стартапов </w:t>
      </w:r>
    </w:p>
    <w:p>
      <w:pPr>
        <w:pStyle w:val="11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6. Стартап-предпринимательство и производственные факторы </w:t>
      </w:r>
    </w:p>
    <w:p>
      <w:pPr>
        <w:pStyle w:val="11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7. Экологические стартапы </w:t>
      </w:r>
    </w:p>
    <w:p>
      <w:pPr>
        <w:pStyle w:val="11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8. Городские стартапы </w:t>
      </w:r>
    </w:p>
    <w:p>
      <w:pPr>
        <w:pStyle w:val="11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9. Социальные стартапы </w:t>
      </w:r>
    </w:p>
    <w:p>
      <w:pPr>
        <w:pStyle w:val="11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10. Ключевые факторы успеха спортивных стартапов в России </w:t>
      </w:r>
    </w:p>
    <w:p>
      <w:pPr>
        <w:pStyle w:val="11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11. Хайтек-стартапы </w:t>
      </w:r>
    </w:p>
    <w:p>
      <w:pPr>
        <w:pStyle w:val="11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12. Инновационные стартапы в России: проблемы создания и маркетингового продвижения </w:t>
      </w:r>
    </w:p>
    <w:p>
      <w:pPr>
        <w:pStyle w:val="11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13. Инновационные стартап-проекты: опыт, оценка, противоречия реализации </w:t>
      </w:r>
    </w:p>
    <w:p>
      <w:pPr>
        <w:pStyle w:val="11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14. Инновационные стартапы в России: проблемы функционирования и основные факторы успеха </w:t>
      </w:r>
    </w:p>
    <w:p>
      <w:pPr>
        <w:pStyle w:val="11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15. Успешные отечественные и зарубежные стартапы </w:t>
      </w:r>
    </w:p>
    <w:p>
      <w:pPr>
        <w:pStyle w:val="11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16. Сельскохозяйственные стартапы </w:t>
      </w:r>
    </w:p>
    <w:p>
      <w:pPr>
        <w:pStyle w:val="11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17. Стартапы в сфере образовательных технологий на основе блокчейна </w:t>
      </w:r>
    </w:p>
    <w:p>
      <w:pPr>
        <w:pStyle w:val="11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18. Причины провала стартапов (на конкретных примерах) </w:t>
      </w:r>
    </w:p>
    <w:p>
      <w:pPr>
        <w:pStyle w:val="11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 xml:space="preserve">19. История возникновения стартапов </w:t>
      </w:r>
    </w:p>
    <w:p>
      <w:pPr>
        <w:pStyle w:val="11"/>
        <w:shd w:val="clear" w:color="auto" w:fill="auto"/>
        <w:spacing w:lineRule="auto" w:line="240"/>
        <w:ind w:firstLine="780"/>
        <w:jc w:val="both"/>
        <w:rPr>
          <w:sz w:val="24"/>
        </w:rPr>
      </w:pPr>
      <w:r>
        <w:rPr>
          <w:sz w:val="24"/>
        </w:rPr>
        <w:t>20. Выбор типа инновационной стратегии развития стартапа</w:t>
      </w:r>
    </w:p>
    <w:p>
      <w:pPr>
        <w:pStyle w:val="11"/>
        <w:shd w:val="clear" w:color="auto" w:fill="auto"/>
        <w:spacing w:lineRule="auto" w:line="240"/>
        <w:ind w:firstLine="780"/>
        <w:jc w:val="both"/>
        <w:rPr>
          <w:sz w:val="22"/>
          <w:szCs w:val="24"/>
        </w:rPr>
      </w:pPr>
      <w:r>
        <w:rPr>
          <w:sz w:val="22"/>
          <w:szCs w:val="24"/>
        </w:rPr>
      </w:r>
    </w:p>
    <w:p>
      <w:pPr>
        <w:pStyle w:val="11"/>
        <w:shd w:val="clear" w:color="auto" w:fill="auto"/>
        <w:spacing w:lineRule="auto" w:line="240"/>
        <w:ind w:firstLine="7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Текущий контроль успеваемости осуществляется в ходе учебного процесса и консультирования студентов, по результатам выполнения ими самостоятельных работ. Основными </w:t>
      </w:r>
      <w:r>
        <w:rPr>
          <w:i/>
          <w:iCs/>
          <w:sz w:val="24"/>
          <w:szCs w:val="24"/>
        </w:rPr>
        <w:t>формами</w:t>
      </w:r>
      <w:r>
        <w:rPr>
          <w:sz w:val="24"/>
          <w:szCs w:val="24"/>
        </w:rPr>
        <w:t xml:space="preserve"> текущего контроля знаний являются:</w:t>
      </w:r>
    </w:p>
    <w:p>
      <w:pPr>
        <w:pStyle w:val="11"/>
        <w:shd w:val="clear" w:color="auto" w:fill="auto"/>
        <w:spacing w:lineRule="auto" w:line="240"/>
        <w:ind w:firstLine="7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обсуждение вопросов и тем, вынесенных на семинарские занятия;</w:t>
      </w:r>
    </w:p>
    <w:p>
      <w:pPr>
        <w:pStyle w:val="11"/>
        <w:shd w:val="clear" w:color="auto" w:fill="auto"/>
        <w:spacing w:lineRule="auto" w:line="240"/>
        <w:ind w:firstLine="78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подготовка докладов и презентаций для выступления на семинарском занятии;</w:t>
      </w:r>
    </w:p>
    <w:p>
      <w:pPr>
        <w:pStyle w:val="11"/>
        <w:shd w:val="clear" w:color="auto" w:fill="auto"/>
        <w:spacing w:lineRule="auto" w:line="2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решение практических задач, тестов и их обсуждение;</w:t>
      </w:r>
    </w:p>
    <w:p>
      <w:pPr>
        <w:pStyle w:val="11"/>
        <w:shd w:val="clear" w:color="auto" w:fill="auto"/>
        <w:spacing w:lineRule="auto" w:line="2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написание контрольной работы;</w:t>
      </w:r>
    </w:p>
    <w:p>
      <w:pPr>
        <w:pStyle w:val="11"/>
        <w:shd w:val="clear" w:color="auto" w:fill="auto"/>
        <w:spacing w:lineRule="auto" w:line="240"/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• </w:t>
      </w:r>
      <w:r>
        <w:rPr>
          <w:sz w:val="24"/>
          <w:szCs w:val="24"/>
        </w:rPr>
        <w:t>участие в дискуссии по проблемным темам дисциплины.</w:t>
      </w:r>
    </w:p>
    <w:p>
      <w:pPr>
        <w:pStyle w:val="11"/>
        <w:shd w:val="clear" w:color="auto" w:fill="auto"/>
        <w:spacing w:lineRule="auto" w:line="240"/>
        <w:ind w:firstLine="720"/>
        <w:jc w:val="both"/>
        <w:rPr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кафедры.</w:t>
      </w:r>
    </w:p>
    <w:p>
      <w:pPr>
        <w:pStyle w:val="Normal"/>
        <w:widowControl/>
        <w:ind w:firstLine="709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  <w:t>7. Перечень примерных вопросов для проведения промежуточной аттестации обучающихся по дисциплине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  <w:t>Перечень компетенций, формируемых в процессе освоения дисциплины, содержится в разделе 2. Перечень планируемых результатов обучения по дисциплине, соотнесенных с планируемыми результатами освоения образовательной программы.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/>
          <w:b/>
          <w:color w:val="auto"/>
          <w:u w:val="single"/>
          <w:lang w:bidi="ar-SA"/>
        </w:rPr>
      </w:pPr>
      <w:r>
        <w:rPr>
          <w:rFonts w:eastAsia="Times New Roman" w:cs="Times New Roman" w:ascii="Times New Roman" w:hAnsi="Times New Roman"/>
          <w:b/>
          <w:color w:val="auto"/>
          <w:u w:val="single"/>
          <w:lang w:bidi="ar-SA"/>
        </w:rPr>
      </w:r>
    </w:p>
    <w:p>
      <w:pPr>
        <w:pStyle w:val="11"/>
        <w:shd w:val="clear" w:color="auto" w:fill="auto"/>
        <w:spacing w:lineRule="auto" w:line="348"/>
        <w:ind w:firstLine="1700"/>
        <w:jc w:val="center"/>
        <w:rPr>
          <w:b/>
          <w:b/>
          <w:bCs/>
          <w:i/>
          <w:i/>
          <w:iCs/>
          <w:sz w:val="24"/>
          <w:szCs w:val="24"/>
        </w:rPr>
      </w:pPr>
      <w:r>
        <w:rPr>
          <w:b/>
          <w:bCs/>
          <w:i/>
          <w:iCs/>
          <w:sz w:val="24"/>
          <w:szCs w:val="24"/>
        </w:rPr>
        <w:t xml:space="preserve">Примеры тестовых заданий для текущего контроля знаний </w:t>
      </w:r>
      <w:bookmarkStart w:id="14" w:name="bookmark34"/>
      <w:bookmarkStart w:id="15" w:name="bookmark33"/>
    </w:p>
    <w:p>
      <w:pPr>
        <w:pStyle w:val="11"/>
        <w:spacing w:lineRule="auto" w:line="240"/>
        <w:ind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1. Стартап — это:</w:t>
      </w:r>
    </w:p>
    <w:p>
      <w:pPr>
        <w:pStyle w:val="11"/>
        <w:numPr>
          <w:ilvl w:val="0"/>
          <w:numId w:val="4"/>
        </w:numPr>
        <w:spacing w:lineRule="auto" w:line="240"/>
        <w:ind w:left="0"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Новая компания в сфере IT.</w:t>
      </w:r>
    </w:p>
    <w:p>
      <w:pPr>
        <w:pStyle w:val="11"/>
        <w:numPr>
          <w:ilvl w:val="0"/>
          <w:numId w:val="4"/>
        </w:numPr>
        <w:spacing w:lineRule="auto" w:line="240"/>
        <w:ind w:left="0"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Временная организация, занимающаяся поиском масштабируемой и воспроизводимой бизнес-модели</w:t>
      </w:r>
    </w:p>
    <w:p>
      <w:pPr>
        <w:pStyle w:val="11"/>
        <w:numPr>
          <w:ilvl w:val="0"/>
          <w:numId w:val="4"/>
        </w:numPr>
        <w:spacing w:lineRule="auto" w:line="240"/>
        <w:ind w:left="0"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Маленькая компания</w:t>
      </w:r>
    </w:p>
    <w:p>
      <w:pPr>
        <w:pStyle w:val="11"/>
        <w:numPr>
          <w:ilvl w:val="0"/>
          <w:numId w:val="4"/>
        </w:numPr>
        <w:spacing w:lineRule="auto" w:line="240"/>
        <w:ind w:left="0"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Недавно появившаяся компания</w:t>
      </w:r>
    </w:p>
    <w:p>
      <w:pPr>
        <w:pStyle w:val="11"/>
        <w:numPr>
          <w:ilvl w:val="0"/>
          <w:numId w:val="4"/>
        </w:numPr>
        <w:spacing w:lineRule="auto" w:line="240"/>
        <w:ind w:left="0"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Временная организация, созданная для поиска бизнес-модели в условиях высокой неопределенности</w:t>
      </w:r>
    </w:p>
    <w:p>
      <w:pPr>
        <w:pStyle w:val="11"/>
        <w:spacing w:lineRule="auto" w:line="240"/>
        <w:ind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2. Установите соответствие между типами оценок стартапа и тем, какой анализ входит в их состав:</w:t>
      </w:r>
    </w:p>
    <w:p>
      <w:pPr>
        <w:pStyle w:val="11"/>
        <w:spacing w:lineRule="auto" w:line="240"/>
        <w:ind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A) Оценка идеи стартапа</w:t>
      </w:r>
    </w:p>
    <w:p>
      <w:pPr>
        <w:pStyle w:val="11"/>
        <w:spacing w:lineRule="auto" w:line="240"/>
        <w:ind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B) Оценка управленческой команды</w:t>
      </w:r>
    </w:p>
    <w:p>
      <w:pPr>
        <w:pStyle w:val="11"/>
        <w:spacing w:lineRule="auto" w:line="240"/>
        <w:ind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C) Оценка стратегии выхода из венчурного капитала</w:t>
      </w:r>
    </w:p>
    <w:p>
      <w:pPr>
        <w:pStyle w:val="11"/>
        <w:spacing w:lineRule="auto" w:line="240"/>
        <w:ind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D) Оценка плана стартапа</w:t>
      </w:r>
    </w:p>
    <w:p>
      <w:pPr>
        <w:pStyle w:val="11"/>
        <w:spacing w:lineRule="auto" w:line="240"/>
        <w:ind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1) анализ перспектив компании при условии четкого следования плану развития</w:t>
      </w:r>
    </w:p>
    <w:p>
      <w:pPr>
        <w:pStyle w:val="11"/>
        <w:spacing w:lineRule="auto" w:line="240"/>
        <w:ind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2) анализ опыта успешной совместной работы команды и их особенностей</w:t>
      </w:r>
    </w:p>
    <w:p>
      <w:pPr>
        <w:pStyle w:val="11"/>
        <w:spacing w:lineRule="auto" w:line="240"/>
        <w:ind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3) анализ на определение времени для достижения точки ликвидности, анализ возможности выхода из инвестиций</w:t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4) анализ планов движения продукции или услуг стартапа, оценка уровня рыночного спроса, оценка масштабируемости бизнес- модели</w:t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3. Стадии развития стартапа:</w:t>
      </w:r>
    </w:p>
    <w:p>
      <w:pPr>
        <w:pStyle w:val="11"/>
        <w:numPr>
          <w:ilvl w:val="0"/>
          <w:numId w:val="5"/>
        </w:numPr>
        <w:shd w:val="clear" w:color="auto" w:fill="auto"/>
        <w:spacing w:lineRule="auto" w:line="240"/>
        <w:ind w:left="0"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Зарождение — первая версия продукта — доработка продукта — тестирование бизнес-модели — стабильная монетизация — масштабирование бизнеса (расширение базы клиентов, выход на новые рынки).</w:t>
      </w:r>
    </w:p>
    <w:p>
      <w:pPr>
        <w:pStyle w:val="11"/>
        <w:numPr>
          <w:ilvl w:val="0"/>
          <w:numId w:val="5"/>
        </w:numPr>
        <w:shd w:val="clear" w:color="auto" w:fill="auto"/>
        <w:spacing w:lineRule="auto" w:line="240"/>
        <w:ind w:left="0"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Поиск product/market fit (идея — MVP) — соответствие продукта рынку — рост, «долина смерти» — укрепление позиций, дальнейшие рост, масштабирование, захват рынков — IPO.</w:t>
      </w:r>
    </w:p>
    <w:p>
      <w:pPr>
        <w:pStyle w:val="11"/>
        <w:numPr>
          <w:ilvl w:val="0"/>
          <w:numId w:val="5"/>
        </w:numPr>
        <w:shd w:val="clear" w:color="auto" w:fill="auto"/>
        <w:spacing w:lineRule="auto" w:line="240"/>
        <w:ind w:left="0"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Все ответы верные.</w:t>
      </w:r>
    </w:p>
    <w:p>
      <w:pPr>
        <w:pStyle w:val="11"/>
        <w:numPr>
          <w:ilvl w:val="0"/>
          <w:numId w:val="5"/>
        </w:numPr>
        <w:shd w:val="clear" w:color="auto" w:fill="auto"/>
        <w:spacing w:lineRule="auto" w:line="240"/>
        <w:ind w:left="0"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Идея — стартап — разработка — тестирование — стабилизация — масштабирование.</w:t>
      </w:r>
    </w:p>
    <w:p>
      <w:pPr>
        <w:pStyle w:val="11"/>
        <w:numPr>
          <w:ilvl w:val="0"/>
          <w:numId w:val="5"/>
        </w:numPr>
        <w:shd w:val="clear" w:color="auto" w:fill="auto"/>
        <w:spacing w:lineRule="auto" w:line="240"/>
        <w:ind w:left="0"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Нет верного ответа.</w:t>
      </w:r>
    </w:p>
    <w:p>
      <w:pPr>
        <w:pStyle w:val="11"/>
        <w:shd w:val="clear" w:color="auto" w:fill="auto"/>
        <w:spacing w:lineRule="auto" w:line="240"/>
        <w:ind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4. Основные характеристики стартапа:</w:t>
      </w:r>
    </w:p>
    <w:p>
      <w:pPr>
        <w:pStyle w:val="11"/>
        <w:numPr>
          <w:ilvl w:val="0"/>
          <w:numId w:val="6"/>
        </w:numPr>
        <w:shd w:val="clear" w:color="auto" w:fill="auto"/>
        <w:spacing w:lineRule="auto" w:line="240"/>
        <w:ind w:left="0"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Масштабируемость</w:t>
      </w:r>
      <w:r>
        <w:rPr>
          <w:caps/>
          <w:color w:val="auto"/>
          <w:sz w:val="24"/>
          <w:szCs w:val="24"/>
        </w:rPr>
        <w:t>.</w:t>
      </w:r>
    </w:p>
    <w:p>
      <w:pPr>
        <w:pStyle w:val="11"/>
        <w:numPr>
          <w:ilvl w:val="0"/>
          <w:numId w:val="6"/>
        </w:numPr>
        <w:shd w:val="clear" w:color="auto" w:fill="auto"/>
        <w:spacing w:lineRule="auto" w:line="240"/>
        <w:ind w:left="0"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Проектная, а не продуктовая составляющая.</w:t>
      </w:r>
    </w:p>
    <w:p>
      <w:pPr>
        <w:pStyle w:val="11"/>
        <w:numPr>
          <w:ilvl w:val="0"/>
          <w:numId w:val="6"/>
        </w:numPr>
        <w:shd w:val="clear" w:color="auto" w:fill="auto"/>
        <w:spacing w:lineRule="auto" w:line="240"/>
        <w:ind w:left="0"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Все ответы верные.</w:t>
      </w:r>
    </w:p>
    <w:p>
      <w:pPr>
        <w:pStyle w:val="11"/>
        <w:numPr>
          <w:ilvl w:val="0"/>
          <w:numId w:val="6"/>
        </w:numPr>
        <w:shd w:val="clear" w:color="auto" w:fill="auto"/>
        <w:spacing w:lineRule="auto" w:line="240"/>
        <w:ind w:left="0"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Воспроизводимая бизнес-модель.</w:t>
      </w:r>
    </w:p>
    <w:p>
      <w:pPr>
        <w:pStyle w:val="11"/>
        <w:numPr>
          <w:ilvl w:val="0"/>
          <w:numId w:val="6"/>
        </w:numPr>
        <w:shd w:val="clear" w:color="auto" w:fill="auto"/>
        <w:spacing w:lineRule="auto" w:line="240"/>
        <w:ind w:left="0"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Гибкость и оперативность принятия решений.</w:t>
      </w:r>
    </w:p>
    <w:p>
      <w:pPr>
        <w:pStyle w:val="11"/>
        <w:spacing w:lineRule="auto" w:line="240"/>
        <w:ind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5. Во всех случаях ликвидации индивидуального предпринимателя его основной государственный регистрационный номер индивидуального предпринимателя (ОГРНИП) …</w:t>
      </w:r>
    </w:p>
    <w:p>
      <w:pPr>
        <w:pStyle w:val="11"/>
        <w:numPr>
          <w:ilvl w:val="0"/>
          <w:numId w:val="7"/>
        </w:numPr>
        <w:spacing w:lineRule="auto" w:line="240"/>
        <w:ind w:left="0"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попадает в разряд аннулированных</w:t>
      </w:r>
    </w:p>
    <w:p>
      <w:pPr>
        <w:pStyle w:val="11"/>
        <w:numPr>
          <w:ilvl w:val="0"/>
          <w:numId w:val="7"/>
        </w:numPr>
        <w:spacing w:lineRule="auto" w:line="240"/>
        <w:ind w:left="0"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выдается предпринимателю при повторной регистрации его бизнеса</w:t>
      </w:r>
    </w:p>
    <w:p>
      <w:pPr>
        <w:pStyle w:val="11"/>
        <w:numPr>
          <w:ilvl w:val="0"/>
          <w:numId w:val="7"/>
        </w:numPr>
        <w:spacing w:lineRule="auto" w:line="240"/>
        <w:ind w:left="0"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в дальнейшем никогда не используется</w:t>
      </w:r>
    </w:p>
    <w:p>
      <w:pPr>
        <w:pStyle w:val="11"/>
        <w:numPr>
          <w:ilvl w:val="0"/>
          <w:numId w:val="7"/>
        </w:numPr>
        <w:spacing w:lineRule="auto" w:line="240"/>
        <w:ind w:left="0" w:firstLine="709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  <w:t>присваивается любому другому юридическому лицу при его регистрации</w:t>
      </w:r>
    </w:p>
    <w:p>
      <w:pPr>
        <w:pStyle w:val="32"/>
        <w:keepNext w:val="true"/>
        <w:keepLines/>
        <w:shd w:val="clear" w:color="auto" w:fill="auto"/>
        <w:spacing w:lineRule="auto" w:line="240"/>
        <w:ind w:firstLine="708"/>
        <w:jc w:val="both"/>
        <w:rPr>
          <w:b w:val="false"/>
          <w:b w:val="false"/>
          <w:i w:val="false"/>
          <w:i w:val="false"/>
          <w:color w:val="auto"/>
          <w:sz w:val="24"/>
          <w:szCs w:val="24"/>
        </w:rPr>
      </w:pPr>
      <w:r>
        <w:rPr>
          <w:b w:val="false"/>
          <w:i w:val="false"/>
          <w:color w:val="auto"/>
          <w:sz w:val="24"/>
          <w:szCs w:val="24"/>
        </w:rPr>
      </w:r>
    </w:p>
    <w:p>
      <w:pPr>
        <w:pStyle w:val="32"/>
        <w:keepNext w:val="true"/>
        <w:keepLines/>
        <w:shd w:val="clear" w:color="auto" w:fill="auto"/>
        <w:jc w:val="center"/>
        <w:rPr>
          <w:sz w:val="24"/>
          <w:szCs w:val="24"/>
        </w:rPr>
      </w:pPr>
      <w:r>
        <w:rPr>
          <w:sz w:val="24"/>
          <w:szCs w:val="24"/>
        </w:rPr>
        <w:t>Примерный перечень вопросов для подготовки к зачету:</w:t>
      </w:r>
      <w:bookmarkEnd w:id="14"/>
      <w:bookmarkEnd w:id="15"/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1. Понятие, сущность и значение стартапов.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2. Отечественные и зарубежные успешные стартапы.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3. Особенности и основные отличия стартапов от малого бизнеса и ритейл-предприятий.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4. Основные характеристики стартапов: быстрый рост, гибкость, финансирование, талантливая команда.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5. Понятие минимально жизнеспособный продукт (MVP)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6. Инновационные стартапы в России: проблемы создания и маркетингового продвижения.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7. Основные принципы создания стартапов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8. Основные этапы развития стартапа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9. Характеристика этапа формирование идеи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10. Этап: проведение тестирования идеи и разработка прототипа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11. Порядок написание стратегии/цели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12. Этап: поиск инвесторов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13. Характеристика заключительной стадии стартапа- Альфа-версия (продукта/проекта), Закрытая бета-версия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14. Этап: запуск - Открытая бета-версия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15. Этапы жизненного цикла стартапа: открытие, проверка, эффективность, масштабирование, разработка способа выхода стартапа.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16. Правила создания хорошей команды стартапа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17. Способы инвестирования стартапов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18. Сопоставление понятий "проект" и "стартап", их схожесть и различия.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19. Схема создания и управления проектом и стартапом.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20. Методология создания и управления стартапами - PRINCE2 (Projects In Controlled Environments).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21. Преимущества и недостатки метода PRINCE2.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22. Японский стандарт по управлению проектами P2M: принципы, достоинства и недостатки.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23. Методология "бережливый стартап"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24. Мультисценарный подход в оценке стартапов.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25. Квалиметрическая модель отбора стартапов. Программа дисциплины "Создание стартапов"; 38.03.01 Экономика; доцент, к.н. (доцент) Нурыйахметова С.М. Регистрационный номер 950028619 Страница 10 из 14.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26. Рейтингование стартапов с использованием квалиметрического анализа. 27. Преимущества применения квалиметрического анализа.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28. Квалиметрическая методика рейтингования стартапов.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29. Методический инструментарий оценки уровня инвестиционной привлекательности стартапов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30. Стартап-предпринимательство и производственные факторы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31. Экологические стартапы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32. Городские стартапы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33. Социальные стартапы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34. Ключевые факторы успеха спортивных стартапов в России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35. Хайтек-стартапы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36. Инновационные стартапы в России: проблемы создания и маркетингового продвижения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37. Инновационные стартап-проекты: опыт, оценка, противоречия реализации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38. Инновационные стартапы в России: проблемы функционирования и основные факторы успеха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39. Сельскохозяйственные стартапы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40. Стартапы в сфере образовательных технологий на основе блокчейна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41. Выбор типа инновационной стратегии развития стартапа </w:t>
      </w:r>
    </w:p>
    <w:p>
      <w:pPr>
        <w:pStyle w:val="Normal"/>
        <w:ind w:firstLine="708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42. Методы оценки стартапов</w:t>
      </w:r>
    </w:p>
    <w:p>
      <w:pPr>
        <w:pStyle w:val="Normal"/>
        <w:widowControl/>
        <w:spacing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Фонды оценочных средств для проверки каждой компетенции, формируемой дисциплиной представлены в Приложении 1.</w:t>
      </w:r>
    </w:p>
    <w:p>
      <w:pPr>
        <w:pStyle w:val="Normal"/>
        <w:widowControl/>
        <w:spacing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  <w:t xml:space="preserve">8. Перечень основной и дополнительной учебной литературы, необходимой для освоения дисциплины </w:t>
      </w:r>
    </w:p>
    <w:p>
      <w:pPr>
        <w:pStyle w:val="Normal"/>
        <w:widowControl/>
        <w:spacing w:before="0" w:after="200"/>
        <w:ind w:firstLine="709"/>
        <w:contextualSpacing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</w:r>
    </w:p>
    <w:p>
      <w:pPr>
        <w:pStyle w:val="32"/>
        <w:keepNext w:val="true"/>
        <w:keepLines/>
        <w:shd w:val="clear" w:color="auto" w:fill="auto"/>
        <w:tabs>
          <w:tab w:val="clear" w:pos="708"/>
          <w:tab w:val="left" w:pos="1319" w:leader="none"/>
        </w:tabs>
        <w:ind w:firstLine="709"/>
        <w:jc w:val="both"/>
        <w:rPr>
          <w:sz w:val="24"/>
          <w:szCs w:val="24"/>
        </w:rPr>
      </w:pPr>
      <w:bookmarkStart w:id="16" w:name="bookmark40"/>
      <w:bookmarkStart w:id="17" w:name="bookmark39"/>
      <w:r>
        <w:rPr>
          <w:sz w:val="24"/>
          <w:szCs w:val="24"/>
        </w:rPr>
        <w:t>Основная литература</w:t>
      </w:r>
      <w:bookmarkEnd w:id="16"/>
      <w:bookmarkEnd w:id="17"/>
    </w:p>
    <w:p>
      <w:pPr>
        <w:pStyle w:val="32"/>
        <w:keepNext w:val="true"/>
        <w:keepLines/>
        <w:shd w:val="clear" w:color="auto" w:fill="auto"/>
        <w:tabs>
          <w:tab w:val="clear" w:pos="708"/>
          <w:tab w:val="left" w:pos="1319" w:leader="none"/>
        </w:tabs>
        <w:spacing w:lineRule="auto" w:line="240"/>
        <w:ind w:firstLine="709"/>
        <w:jc w:val="both"/>
        <w:rPr>
          <w:b w:val="false"/>
          <w:b w:val="false"/>
          <w:i w:val="false"/>
          <w:i w:val="false"/>
          <w:sz w:val="24"/>
        </w:rPr>
      </w:pPr>
      <w:bookmarkStart w:id="18" w:name="bookmark42"/>
      <w:bookmarkStart w:id="19" w:name="bookmark41"/>
      <w:r>
        <w:rPr>
          <w:b w:val="false"/>
          <w:bCs w:val="false"/>
          <w:i w:val="false"/>
          <w:iCs w:val="false"/>
          <w:sz w:val="24"/>
        </w:rPr>
        <w:t>1.</w:t>
      </w:r>
      <w:r>
        <w:rPr>
          <w:b w:val="false"/>
          <w:i w:val="false"/>
          <w:sz w:val="24"/>
        </w:rPr>
        <w:t xml:space="preserve"> Музыченко В.В. HR в СТАРТАПе: Практическое пособие / В.В. Музыченко. - М.: НИЦ ИНФРА-М, 2015. - 224 с. - [Электронный ресурс] Режим доступа - http://znanium.com/bookread2.php?book=457398 </w:t>
      </w:r>
    </w:p>
    <w:p>
      <w:pPr>
        <w:pStyle w:val="32"/>
        <w:keepNext w:val="true"/>
        <w:keepLines/>
        <w:shd w:val="clear" w:color="auto" w:fill="auto"/>
        <w:tabs>
          <w:tab w:val="clear" w:pos="708"/>
          <w:tab w:val="left" w:pos="1319" w:leader="none"/>
        </w:tabs>
        <w:spacing w:lineRule="auto" w:line="240"/>
        <w:ind w:firstLine="709"/>
        <w:jc w:val="both"/>
        <w:rPr>
          <w:b w:val="false"/>
          <w:b w:val="false"/>
          <w:i w:val="false"/>
          <w:i w:val="false"/>
          <w:sz w:val="24"/>
        </w:rPr>
      </w:pPr>
      <w:r>
        <w:rPr>
          <w:b w:val="false"/>
          <w:i w:val="false"/>
          <w:sz w:val="24"/>
        </w:rPr>
        <w:t xml:space="preserve">2. Токарев Б. Е. Маркетинг инновационно-технологических стартапов: от технологии до коммерческого результата / Б. Е. Токарев. ? М. : Магистр : ИНФРА-М, 2018. - 264 с. - [Электронный ресурс] Режим доступа. - http://znanium.com/bookread2.php?book=948439 </w:t>
      </w:r>
    </w:p>
    <w:p>
      <w:pPr>
        <w:pStyle w:val="32"/>
        <w:keepNext w:val="true"/>
        <w:keepLines/>
        <w:shd w:val="clear" w:color="auto" w:fill="auto"/>
        <w:tabs>
          <w:tab w:val="clear" w:pos="708"/>
          <w:tab w:val="left" w:pos="1319" w:leader="none"/>
        </w:tabs>
        <w:spacing w:lineRule="auto" w:line="240"/>
        <w:ind w:firstLine="709"/>
        <w:jc w:val="both"/>
        <w:rPr>
          <w:b w:val="false"/>
          <w:b w:val="false"/>
          <w:i w:val="false"/>
          <w:i w:val="false"/>
          <w:sz w:val="24"/>
        </w:rPr>
      </w:pPr>
      <w:r>
        <w:rPr>
          <w:b w:val="false"/>
          <w:i w:val="false"/>
          <w:sz w:val="24"/>
        </w:rPr>
        <w:t xml:space="preserve">3. Смирнов С.Е. Бизнес-планирование : учебник / под ред. проф. Т.Г. Попадюк, проф. В.Я. Горфинкеля. ? М. : Вузовский учебник : ИНФРА-М, 2018. ? 296 с. http://znanium.com/bookread2.php?book=950074 </w:t>
      </w:r>
    </w:p>
    <w:p>
      <w:pPr>
        <w:pStyle w:val="32"/>
        <w:keepNext w:val="true"/>
        <w:keepLines/>
        <w:shd w:val="clear" w:color="auto" w:fill="auto"/>
        <w:tabs>
          <w:tab w:val="clear" w:pos="708"/>
          <w:tab w:val="left" w:pos="1319" w:leader="none"/>
        </w:tabs>
        <w:spacing w:lineRule="auto" w:line="240"/>
        <w:ind w:firstLine="709"/>
        <w:jc w:val="both"/>
        <w:rPr>
          <w:b w:val="false"/>
          <w:b w:val="false"/>
          <w:i w:val="false"/>
          <w:i w:val="false"/>
          <w:sz w:val="24"/>
        </w:rPr>
      </w:pPr>
      <w:r>
        <w:rPr>
          <w:b w:val="false"/>
          <w:i w:val="false"/>
          <w:sz w:val="24"/>
        </w:rPr>
        <w:t xml:space="preserve">4. Бронникова Т.С. Разработка бизнес-плана проекта : учеб. пособие / Т.С. Бронникова. ? 2-е изд., перераб. и доп. ? М. : ИНФРА-М, 2018. ? 215 с. http://znanium.com/bookread2.php?book=937594 </w:t>
      </w:r>
    </w:p>
    <w:p>
      <w:pPr>
        <w:pStyle w:val="32"/>
        <w:keepNext w:val="true"/>
        <w:keepLines/>
        <w:shd w:val="clear" w:color="auto" w:fill="auto"/>
        <w:tabs>
          <w:tab w:val="clear" w:pos="708"/>
          <w:tab w:val="left" w:pos="1319" w:leader="none"/>
        </w:tabs>
        <w:spacing w:lineRule="auto" w:line="240"/>
        <w:ind w:firstLine="709"/>
        <w:jc w:val="both"/>
        <w:rPr>
          <w:b w:val="false"/>
          <w:b w:val="false"/>
          <w:i w:val="false"/>
          <w:i w:val="false"/>
          <w:sz w:val="24"/>
        </w:rPr>
      </w:pPr>
      <w:r>
        <w:rPr>
          <w:b w:val="false"/>
          <w:i w:val="false"/>
          <w:sz w:val="24"/>
        </w:rPr>
        <w:t xml:space="preserve">5. Горбунов В. Л. Бизнес-планирование с оценкой рисков и эффективности проектов: Научно-практическое пособие / Горбунов В. Л. - М.: ИЦ РИОР, НИЦ ИНФРА-М, 2018. - 248 с.: http://znanium.com/bookread2.php?book=924762 </w:t>
      </w:r>
    </w:p>
    <w:p>
      <w:pPr>
        <w:pStyle w:val="32"/>
        <w:keepNext w:val="true"/>
        <w:keepLines/>
        <w:shd w:val="clear" w:color="auto" w:fill="auto"/>
        <w:tabs>
          <w:tab w:val="clear" w:pos="708"/>
          <w:tab w:val="left" w:pos="1319" w:leader="none"/>
        </w:tabs>
        <w:spacing w:lineRule="auto" w:line="240"/>
        <w:ind w:firstLine="709"/>
        <w:jc w:val="both"/>
        <w:rPr>
          <w:b w:val="false"/>
          <w:b w:val="false"/>
          <w:i w:val="false"/>
          <w:i w:val="false"/>
          <w:sz w:val="24"/>
        </w:rPr>
      </w:pPr>
      <w:r>
        <w:rPr>
          <w:b w:val="false"/>
          <w:i w:val="false"/>
          <w:sz w:val="24"/>
        </w:rPr>
        <w:t>6. Лукасевич И.Я. Инвестиции : учебник / И.Я. Лукасевич. ? М. : Вузовский учебник : ИНФРА-М, 2018. ? 413 с. - [Электронный ресурс] Режим доступа. - http://znanium.com/bookread2.php?book=958774</w:t>
      </w:r>
    </w:p>
    <w:p>
      <w:pPr>
        <w:pStyle w:val="32"/>
        <w:keepNext w:val="true"/>
        <w:keepLines/>
        <w:shd w:val="clear" w:color="auto" w:fill="auto"/>
        <w:tabs>
          <w:tab w:val="clear" w:pos="708"/>
          <w:tab w:val="left" w:pos="1319" w:leader="none"/>
        </w:tabs>
        <w:spacing w:lineRule="auto" w:line="240"/>
        <w:ind w:firstLine="709"/>
        <w:jc w:val="both"/>
        <w:rPr>
          <w:b w:val="false"/>
          <w:b w:val="false"/>
          <w:i w:val="false"/>
          <w:i w:val="false"/>
          <w:sz w:val="22"/>
        </w:rPr>
      </w:pPr>
      <w:r>
        <w:rPr>
          <w:b w:val="false"/>
          <w:i w:val="false"/>
          <w:sz w:val="22"/>
        </w:rPr>
      </w:r>
    </w:p>
    <w:p>
      <w:pPr>
        <w:pStyle w:val="32"/>
        <w:keepNext w:val="true"/>
        <w:keepLines/>
        <w:shd w:val="clear" w:color="auto" w:fill="auto"/>
        <w:tabs>
          <w:tab w:val="clear" w:pos="708"/>
          <w:tab w:val="left" w:pos="1319" w:leader="none"/>
        </w:tabs>
        <w:spacing w:lineRule="auto" w:line="240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>Дополнительная литература</w:t>
      </w:r>
      <w:bookmarkEnd w:id="18"/>
      <w:bookmarkEnd w:id="19"/>
    </w:p>
    <w:p>
      <w:pPr>
        <w:pStyle w:val="Normal"/>
        <w:widowControl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1. Арский А.А. Маркетинг и современность: Монография / С.В. Карпова, С.П. Азарова, А.А. Арский; Под общ. ред. С.В. Карповой. - М.: Вузовский учебник: НИЦ ИНФРА-М, 2014. - 267 с. - [Электронный ресурс] Режим доступа. http://znanium.com/bookread2.php?book=446575 </w:t>
      </w:r>
    </w:p>
    <w:p>
      <w:pPr>
        <w:pStyle w:val="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2. Проскурин В.К Анализ и финансирование инновационных проектов: Учебное пособие / В.К.Проскурин; Под ред. И.Я.Лукасевича; Финансовый универ. при Правительстве РФ - М.: Вузовский учебник: НИЦ ИНФРА-М, 2014. [Электронный ресурс] Режим доступа. - http://znanium.com/bookread2.php?book=428004 </w:t>
      </w:r>
    </w:p>
    <w:p>
      <w:pPr>
        <w:pStyle w:val="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3. Попов В.Л. Управление инновационными проектами: Учебное пособие / В.Л. Попов, Н.Д. Кремлев, В.С. Ковшов; Под ред. В.Л. Попова - М.: НИЦ ИНФРА-М, 2014. - 336 с. [Электронный ресурс] Режим доступа. - http://znanium.com/bookread2.php?book=455400 </w:t>
      </w:r>
    </w:p>
    <w:p>
      <w:pPr>
        <w:pStyle w:val="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4. Савицкая Г.В. Анализ эффективности и рисков предпринимательской деятельности: методологические аспекты: монография / Г.В. Савицкая. ? 2-е изд., перераб. и доп. ? М.: ИНФРА-М, 2017. ? 291 с. [Электронный ресурс] Режим доступа. -http://znanium.com/bookread2.php?book=701842</w:t>
      </w:r>
    </w:p>
    <w:p>
      <w:pPr>
        <w:pStyle w:val="Normal"/>
        <w:ind w:firstLine="709"/>
        <w:jc w:val="both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  <w:t>9. Перечень ресурсов информационно-коммуникационной сети «Интернет», необходимых для освоения дисциплины</w:t>
      </w:r>
    </w:p>
    <w:p>
      <w:pPr>
        <w:pStyle w:val="11"/>
        <w:shd w:val="clear" w:color="auto" w:fill="auto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1. Научная электронная библиотека URL: </w:t>
      </w:r>
      <w:hyperlink r:id="rId8">
        <w:r>
          <w:rPr>
            <w:rFonts w:cs="Times New Roman" w:ascii="Times New Roman" w:hAnsi="Times New Roman"/>
          </w:rPr>
          <w:t>http://elibrary.ru/defaultx.asp</w:t>
        </w:r>
      </w:hyperlink>
    </w:p>
    <w:p>
      <w:pPr>
        <w:pStyle w:val="Normal"/>
        <w:suppressAutoHyphens w:val="true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2. Библиотечно-информационный комплекс Финансового университета при Правительстве РФ. Адрес: http://library.fa.ru </w:t>
      </w:r>
    </w:p>
    <w:p>
      <w:pPr>
        <w:pStyle w:val="Normal"/>
        <w:suppressAutoHyphens w:val="true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3. Образовательный портал Финансового университета при Правительстве РФ. Адрес: http://www.fa.ru/Pages/home.aspx Доступ по логину и паролю.</w:t>
      </w:r>
    </w:p>
    <w:p>
      <w:pPr>
        <w:pStyle w:val="Normal"/>
        <w:suppressAutoHyphens w:val="true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4. Федеральная ЭБС «Единое окно доступа к образовательным ресурсам». Адрес: http://window.edu.ru Свободный доступ. </w:t>
      </w:r>
    </w:p>
    <w:p>
      <w:pPr>
        <w:pStyle w:val="Style351"/>
        <w:widowControl/>
        <w:tabs>
          <w:tab w:val="clear" w:pos="708"/>
          <w:tab w:val="left" w:pos="706" w:leader="none"/>
        </w:tabs>
        <w:spacing w:lineRule="auto" w:line="240"/>
        <w:ind w:firstLine="709"/>
        <w:rPr/>
      </w:pPr>
      <w:r>
        <w:rPr>
          <w:shd w:fill="FFFFFF" w:val="clear"/>
        </w:rPr>
        <w:t xml:space="preserve">5. www.pr-dialog.com «PR-Диалог». Специализированное издание по связям с общественностью </w:t>
      </w:r>
    </w:p>
    <w:p>
      <w:pPr>
        <w:pStyle w:val="Style351"/>
        <w:widowControl/>
        <w:tabs>
          <w:tab w:val="clear" w:pos="708"/>
          <w:tab w:val="left" w:pos="706" w:leader="none"/>
        </w:tabs>
        <w:spacing w:lineRule="auto" w:line="240"/>
        <w:ind w:firstLine="709"/>
        <w:rPr/>
      </w:pPr>
      <w:r>
        <w:rPr>
          <w:shd w:fill="FFFFFF" w:val="clear"/>
        </w:rPr>
        <w:t>6. www.prjournal.ru «PR в России». Ежемесячный профессиональный журнал о сценариях и технологиях современного PR. В журнале освещаются как теоретические, так и практические вопросы связей с общественностью. Основная часть журнала посвящена практическим рекомендациям экспертов, методикам, примерам из практики.</w:t>
      </w:r>
    </w:p>
    <w:p>
      <w:pPr>
        <w:pStyle w:val="Style351"/>
        <w:widowControl/>
        <w:tabs>
          <w:tab w:val="clear" w:pos="708"/>
          <w:tab w:val="left" w:pos="706" w:leader="none"/>
        </w:tabs>
        <w:spacing w:lineRule="auto" w:line="240"/>
        <w:ind w:firstLine="709"/>
        <w:rPr/>
      </w:pPr>
      <w:r>
        <w:rPr>
          <w:shd w:fill="FFFFFF" w:val="clear"/>
        </w:rPr>
        <w:t xml:space="preserve">7. www.prweek.com Международное издание по PR: новости, аналитика. </w:t>
      </w:r>
    </w:p>
    <w:p>
      <w:pPr>
        <w:pStyle w:val="Style351"/>
        <w:widowControl/>
        <w:tabs>
          <w:tab w:val="clear" w:pos="708"/>
          <w:tab w:val="left" w:pos="706" w:leader="none"/>
        </w:tabs>
        <w:spacing w:lineRule="auto" w:line="240"/>
        <w:ind w:firstLine="709"/>
        <w:rPr>
          <w:shd w:fill="FFFFFF" w:val="clear"/>
        </w:rPr>
      </w:pPr>
      <w:r>
        <w:rPr>
          <w:shd w:fill="FFFFFF" w:val="clear"/>
        </w:rPr>
        <w:t xml:space="preserve">8. www.pronline.ru «PRonline». Информационный портал, посвященный проблемам PR, рекламы и маркетинга. </w:t>
      </w:r>
    </w:p>
    <w:p>
      <w:pPr>
        <w:pStyle w:val="Style351"/>
        <w:widowControl/>
        <w:tabs>
          <w:tab w:val="clear" w:pos="708"/>
          <w:tab w:val="left" w:pos="706" w:leader="none"/>
        </w:tabs>
        <w:spacing w:lineRule="auto" w:line="240"/>
        <w:ind w:firstLine="709"/>
        <w:rPr>
          <w:shd w:fill="FFFFFF" w:val="clear"/>
        </w:rPr>
      </w:pPr>
      <w:r>
        <w:rPr>
          <w:shd w:fill="FFFFFF" w:val="clear"/>
        </w:rPr>
        <w:t>9. www.press-service.ru Журнал «Пресс-служба». Всероссийский специализированный журнал, ориентированный на пресс-секретарей, сотрудников пресс-служб, пресс-центров, PR-специалистов и всех, чья деятельность связана с информационной работой. Содержит информацию о том, как правильно организовать и провести пресс-конференцию, наладить работу пресс-службы, удачно реализовать PR-кампанию.</w:t>
      </w:r>
    </w:p>
    <w:p>
      <w:pPr>
        <w:pStyle w:val="Style351"/>
        <w:widowControl/>
        <w:tabs>
          <w:tab w:val="clear" w:pos="708"/>
          <w:tab w:val="left" w:pos="706" w:leader="none"/>
        </w:tabs>
        <w:spacing w:lineRule="auto" w:line="240"/>
        <w:ind w:firstLine="709"/>
        <w:rPr>
          <w:shd w:fill="FFFFFF" w:val="clear"/>
        </w:rPr>
      </w:pPr>
      <w:r>
        <w:rPr/>
        <w:t xml:space="preserve">10. Всероссийский центр изучения общественного мнения (ВЦИОМ) [Электронный ресурс] : [сайт]. – Режим доступа: </w:t>
      </w:r>
      <w:hyperlink r:id="rId9">
        <w:r>
          <w:rPr/>
          <w:t>www.wciom.ru</w:t>
        </w:r>
      </w:hyperlink>
    </w:p>
    <w:p>
      <w:pPr>
        <w:pStyle w:val="Style351"/>
        <w:widowControl/>
        <w:tabs>
          <w:tab w:val="clear" w:pos="708"/>
          <w:tab w:val="left" w:pos="706" w:leader="none"/>
        </w:tabs>
        <w:spacing w:lineRule="auto" w:line="240"/>
        <w:ind w:firstLine="709"/>
        <w:rPr>
          <w:shd w:fill="FFFFFF" w:val="clear"/>
        </w:rPr>
      </w:pPr>
      <w:r>
        <w:rPr/>
        <w:t xml:space="preserve">11. Интернет-клуб связей с общественностью [Электронный ресурс] : сайт // PRtime. Бесплатный сервис пресс-релизов. – Режим доступа: http://www.prtime.ru/2007/08/01/internet_klub_svyazey_s_obshestvennostyu.html </w:t>
      </w:r>
    </w:p>
    <w:p>
      <w:pPr>
        <w:pStyle w:val="Style351"/>
        <w:widowControl/>
        <w:tabs>
          <w:tab w:val="clear" w:pos="708"/>
          <w:tab w:val="left" w:pos="706" w:leader="none"/>
        </w:tabs>
        <w:spacing w:lineRule="auto" w:line="240"/>
        <w:ind w:firstLine="709"/>
        <w:rPr>
          <w:shd w:fill="FFFFFF" w:val="clear"/>
        </w:rPr>
      </w:pPr>
      <w:r>
        <w:rPr/>
        <w:t xml:space="preserve">12. Российская ассоциация по связям с общественностью (РАСО) [Электронный ресурс] : [сайт]. – Режим доступа: </w:t>
      </w:r>
      <w:hyperlink r:id="rId10">
        <w:r>
          <w:rPr/>
          <w:t>https://www.raso.ru</w:t>
        </w:r>
      </w:hyperlink>
    </w:p>
    <w:p>
      <w:pPr>
        <w:pStyle w:val="Style351"/>
        <w:widowControl/>
        <w:tabs>
          <w:tab w:val="clear" w:pos="708"/>
          <w:tab w:val="left" w:pos="706" w:leader="none"/>
        </w:tabs>
        <w:spacing w:lineRule="auto" w:line="240"/>
        <w:ind w:firstLine="709"/>
        <w:rPr>
          <w:shd w:fill="FFFFFF" w:val="clear"/>
        </w:rPr>
      </w:pPr>
      <w:r>
        <w:rPr/>
        <w:t>13. ФОМ. Фонд Общественное мнение [Электронный ресурс] : [сайт]. – Режим доступа: http://www.fom.ru</w:t>
      </w:r>
    </w:p>
    <w:p>
      <w:pPr>
        <w:pStyle w:val="Style351"/>
        <w:widowControl/>
        <w:tabs>
          <w:tab w:val="clear" w:pos="708"/>
          <w:tab w:val="left" w:pos="706" w:leader="none"/>
        </w:tabs>
        <w:spacing w:lineRule="auto" w:line="240"/>
        <w:ind w:firstLine="709"/>
        <w:rPr>
          <w:shd w:fill="FFFFFF" w:val="clear"/>
        </w:rPr>
      </w:pPr>
      <w:r>
        <w:rPr/>
        <w:t xml:space="preserve">14. Электронная библиотечная система Znanium.com [Электронный ресурс]. - Режим доступа: </w:t>
      </w:r>
      <w:hyperlink r:id="rId11">
        <w:r>
          <w:rPr/>
          <w:t>http://www.znanium.com</w:t>
        </w:r>
      </w:hyperlink>
    </w:p>
    <w:p>
      <w:pPr>
        <w:pStyle w:val="Style351"/>
        <w:widowControl/>
        <w:tabs>
          <w:tab w:val="clear" w:pos="708"/>
          <w:tab w:val="left" w:pos="706" w:leader="none"/>
        </w:tabs>
        <w:spacing w:lineRule="auto" w:line="240"/>
        <w:ind w:firstLine="709"/>
        <w:rPr>
          <w:shd w:fill="FFFFFF" w:val="clear"/>
        </w:rPr>
      </w:pPr>
      <w:r>
        <w:rPr/>
        <w:t>15. Электронная библиотечная система ЭБС Юрайт</w:t>
      </w:r>
    </w:p>
    <w:p>
      <w:pPr>
        <w:pStyle w:val="Normal"/>
        <w:widowControl/>
        <w:spacing w:lineRule="auto" w:line="360"/>
        <w:ind w:firstLine="709"/>
        <w:jc w:val="both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</w:r>
    </w:p>
    <w:p>
      <w:pPr>
        <w:pStyle w:val="Normal"/>
        <w:widowControl/>
        <w:spacing w:lineRule="auto" w:line="360"/>
        <w:ind w:firstLine="709"/>
        <w:jc w:val="both"/>
        <w:rPr>
          <w:rFonts w:ascii="Times New Roman" w:hAnsi="Times New Roman" w:eastAsia="Calibri" w:cs="Times New Roman"/>
          <w:b/>
          <w:b/>
          <w:color w:val="auto"/>
          <w:lang w:bidi="ar-SA"/>
        </w:rPr>
      </w:pPr>
      <w:r>
        <w:rPr>
          <w:rFonts w:eastAsia="Calibri" w:cs="Times New Roman" w:ascii="Times New Roman" w:hAnsi="Times New Roman"/>
          <w:b/>
          <w:color w:val="auto"/>
          <w:lang w:bidi="ar-SA"/>
        </w:rPr>
        <w:t>10. Методические указания для обучающихся по освоению дисциплины</w:t>
      </w:r>
    </w:p>
    <w:p>
      <w:pPr>
        <w:pStyle w:val="Normal"/>
        <w:widowControl/>
        <w:tabs>
          <w:tab w:val="clear" w:pos="708"/>
          <w:tab w:val="left" w:pos="1985" w:leader="none"/>
        </w:tabs>
        <w:spacing w:lineRule="auto" w:line="360"/>
        <w:ind w:firstLine="708"/>
        <w:jc w:val="center"/>
        <w:rPr>
          <w:rFonts w:ascii="Times New Roman" w:hAnsi="Times New Roman" w:eastAsia="Times New Roman" w:cs="Times New Roman"/>
          <w:spacing w:val="-2"/>
          <w:lang w:bidi="ar-SA"/>
        </w:rPr>
      </w:pPr>
      <w:r>
        <w:rPr>
          <w:rFonts w:eastAsia="Times New Roman" w:cs="Times New Roman" w:ascii="Times New Roman" w:hAnsi="Times New Roman"/>
          <w:spacing w:val="-2"/>
          <w:lang w:bidi="ar-SA"/>
        </w:rPr>
      </w:r>
    </w:p>
    <w:p>
      <w:pPr>
        <w:pStyle w:val="Normal"/>
        <w:tabs>
          <w:tab w:val="clear" w:pos="708"/>
          <w:tab w:val="left" w:pos="1985" w:leader="none"/>
        </w:tabs>
        <w:ind w:firstLine="851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Основными видами самостоятельной учебной деятельности обучающихся по освоению дисциплины являются: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851" w:leader="none"/>
        </w:tabs>
        <w:ind w:left="0" w:firstLine="851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Предварительная подготовка к аудиторным занятиям (лекциям, семинарам, практическим занятиям). Такая подготовка предполагает изучение учебной программы дисциплины, установление связи с ранее полученными знаниями, выделение наиболее значимых и актуальных проблем, на изучение которых следует обратить особое внимание, подготовку сообщений и докладов по темам семинаров учебной дисциплины;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851" w:leader="none"/>
        </w:tabs>
        <w:ind w:left="0" w:firstLine="851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Самостоятельная работа при прослушивании лекций, осмысление учебной информации, сообщаемой преподавателем, ее обобщение и краткая запись, а также своевременная доработка конспектов лекций;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851" w:leader="none"/>
        </w:tabs>
        <w:ind w:left="0" w:firstLine="851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Подбор, изучение, анализ рекомендованных информационных источников по темам учебной дисциплины;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851" w:leader="none"/>
        </w:tabs>
        <w:ind w:left="0" w:firstLine="851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Выяснение наиболее сложных вопросов и их уточнение во время консультаций;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851" w:leader="none"/>
        </w:tabs>
        <w:ind w:left="0" w:firstLine="851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Выполнение контрольной работы, при этом необходимо использовать при подготовке работы нормативные документы Финансового университете;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851" w:leader="none"/>
        </w:tabs>
        <w:ind w:left="0" w:firstLine="851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Подготовка к зачету.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851" w:leader="none"/>
        </w:tabs>
        <w:ind w:left="0" w:firstLine="851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Выполнение собственных научных исследований, участие в научных исследованиях, проводимых в масштабе кафедры, филиала или университета;</w:t>
      </w:r>
    </w:p>
    <w:p>
      <w:pPr>
        <w:pStyle w:val="Normal"/>
        <w:numPr>
          <w:ilvl w:val="0"/>
          <w:numId w:val="3"/>
        </w:numPr>
        <w:tabs>
          <w:tab w:val="clear" w:pos="708"/>
          <w:tab w:val="left" w:pos="851" w:leader="none"/>
        </w:tabs>
        <w:ind w:left="0" w:firstLine="851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Систематическое изучение периодической печати, научных монографий, поиск и анализ дополнительной информации по учебной дисциплине.</w:t>
      </w:r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cs="Times New Roman"/>
          <w:color w:val="FF0000"/>
        </w:rPr>
      </w:pPr>
      <w:r>
        <w:rPr>
          <w:rFonts w:cs="Times New Roman" w:ascii="Times New Roman" w:hAnsi="Times New Roman"/>
        </w:rPr>
        <w:t>Выполнение самостоятельных домашних заданий предполагают подготовку доклада для занятий, приводящихся в форме дискуссий, изучение материала для семинарских занятий и подбор материала для решения практических заданий. Самостоятельная работа по освоению дисциплины заключается в изучении и конспектировании дополнительной литературы, изучении законодательных и нормативных актов, выполнении заданий по исходным данным, предложенным преподавателем. Результаты самостоятельной работы оформляются в виде презентации и обсуждаются на практических занятиях. Работа выполняется с использованием текстового редактора MS WORD, MS ECXEL – для таблиц, диаграмм и т.д., MS PowerPoint – для подготовки слайдов и презентаций.</w:t>
      </w:r>
    </w:p>
    <w:p>
      <w:pPr>
        <w:pStyle w:val="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При подготовке к семинарскому занятию используется лекционный материал. Он является основой для подготовки студента к семинарским занятиям и выполнения заданий самостоятельной работы. В соответствии с п.5.3 студентам необходимо осуществлять подготовку к семинарским занятиям. Быть готовыми к опросу, дискуссии, разбору конкретных ситуаций. решению задач. При подготовке к семинарскому занятию студенты должны изучить и законспектировать содержание дополнительной литературы, статей, книг, включающие в себя основные положения и их обоснование фактами, примерами и т.д. </w:t>
      </w:r>
    </w:p>
    <w:p>
      <w:pPr>
        <w:pStyle w:val="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Подготовка к дискуссии осуществляется студентами самостоятельно, при наличии задания, выданного преподавателем. </w:t>
      </w:r>
    </w:p>
    <w:p>
      <w:pPr>
        <w:pStyle w:val="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Подготовка контрольной работы осуществляется под методическим руководством преподавателя, ведущего семинарские занятия по дисциплине в соответствии с алгоритмом, представленным в п.7. Его оценка проводится в процессе текущего контроля успеваемости студентов. 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Требования к выполнению: </w:t>
      </w:r>
    </w:p>
    <w:p>
      <w:pPr>
        <w:pStyle w:val="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- четкость и последовательность изложения материала; </w:t>
      </w:r>
    </w:p>
    <w:p>
      <w:pPr>
        <w:pStyle w:val="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- наличие обобщений и выводов, сделанных на основе изучения информационных источников по данной теме (в случае необходимости); </w:t>
      </w:r>
    </w:p>
    <w:p>
      <w:pPr>
        <w:pStyle w:val="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- правильность и в полном объеме решение имеющихся в задании практических задач; </w:t>
      </w:r>
    </w:p>
    <w:p>
      <w:pPr>
        <w:pStyle w:val="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- использование современных способов поиска, обработки и анализа информации; </w:t>
      </w:r>
    </w:p>
    <w:p>
      <w:pPr>
        <w:pStyle w:val="Normal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- самостоятельность выполнения. </w:t>
      </w:r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Объем работы - не более 6 страниц (без учета таблиц в приложении) машинописного текста (размер шрифта 14) через полуторный интервал на стандартных листах формата А-4, поля: верхнее –15 мм, нижнее –15мм, левое –25мм, правое –10мм. ДТЗ должен иметь титульный лист. </w:t>
      </w:r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По вопросам, возникающим в процессе написания работы, студенту следует обращаться за консультацией преподавателю. Срок выполнения контрольной работы определяется преподавателем. Работа сдается не позднее, чем за неделю до зачета.</w:t>
      </w:r>
    </w:p>
    <w:p>
      <w:pPr>
        <w:pStyle w:val="Normal"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right="5" w:hanging="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При    осуществлении    образовательного    процесса    обучающимися и профессорско-преподавательским составом используются: программное обеспечение, информационно-справочные системы, электронные библиотечные системы.</w:t>
      </w:r>
    </w:p>
    <w:p>
      <w:pPr>
        <w:pStyle w:val="Normal"/>
        <w:widowControl/>
        <w:tabs>
          <w:tab w:val="clear" w:pos="708"/>
          <w:tab w:val="left" w:pos="1985" w:leader="none"/>
        </w:tabs>
        <w:ind w:right="24" w:hanging="0"/>
        <w:jc w:val="center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0" w:leader="none"/>
        </w:tabs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11.1 Комплект лицензионного программного обеспечения:</w:t>
      </w:r>
    </w:p>
    <w:p>
      <w:pPr>
        <w:pStyle w:val="Normal"/>
        <w:widowControl/>
        <w:tabs>
          <w:tab w:val="clear" w:pos="708"/>
          <w:tab w:val="left" w:pos="1985" w:leader="none"/>
        </w:tabs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1134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  <w:lang w:val="en-US" w:bidi="ar-SA"/>
        </w:rPr>
      </w:pPr>
      <w:r>
        <w:rPr>
          <w:rFonts w:eastAsia="Times New Roman" w:cs="Times New Roman" w:ascii="Times New Roman" w:hAnsi="Times New Roman"/>
          <w:color w:val="auto"/>
          <w:lang w:val="en-US" w:bidi="ar-SA"/>
        </w:rPr>
        <w:t xml:space="preserve">Windows Microsoft office </w:t>
      </w:r>
    </w:p>
    <w:p>
      <w:pPr>
        <w:pStyle w:val="Normal"/>
        <w:widowControl/>
        <w:numPr>
          <w:ilvl w:val="0"/>
          <w:numId w:val="1"/>
        </w:numPr>
        <w:tabs>
          <w:tab w:val="clear" w:pos="708"/>
          <w:tab w:val="left" w:pos="709" w:leader="none"/>
          <w:tab w:val="left" w:pos="1134" w:leader="none"/>
        </w:tabs>
        <w:ind w:firstLine="709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Антивирусная защита ESET NOD32</w:t>
      </w:r>
    </w:p>
    <w:p>
      <w:pPr>
        <w:pStyle w:val="Normal"/>
        <w:widowControl/>
        <w:tabs>
          <w:tab w:val="clear" w:pos="708"/>
          <w:tab w:val="left" w:pos="1985" w:leader="none"/>
        </w:tabs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11.2</w:t>
      </w:r>
      <w:r>
        <w:rPr>
          <w:rFonts w:eastAsia="Times New Roman" w:cs="Times New Roman" w:ascii="Times New Roman" w:hAnsi="Times New Roman"/>
          <w:bCs/>
          <w:color w:val="auto"/>
          <w:lang w:bidi="ar-SA"/>
        </w:rPr>
        <w:t xml:space="preserve"> </w:t>
      </w:r>
      <w:r>
        <w:rPr>
          <w:rFonts w:eastAsia="Times New Roman" w:cs="Times New Roman" w:ascii="Times New Roman" w:hAnsi="Times New Roman"/>
          <w:b/>
          <w:color w:val="auto"/>
          <w:lang w:bidi="ar-SA"/>
        </w:rPr>
        <w:t>Современные профессиональные базы данных и информационные справочные системы:</w:t>
      </w:r>
    </w:p>
    <w:p>
      <w:pPr>
        <w:pStyle w:val="Normal"/>
        <w:widowControl/>
        <w:ind w:firstLine="709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- Информационно-правовая система «Консультант Плюс» 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- Электронная энциклопедия: </w:t>
      </w:r>
      <w:hyperlink r:id="rId12">
        <w:r>
          <w:rPr>
            <w:rFonts w:eastAsia="Times New Roman" w:cs="Times New Roman" w:ascii="Times New Roman" w:hAnsi="Times New Roman"/>
            <w:color w:val="0066CC"/>
            <w:u w:val="single"/>
            <w:lang w:bidi="ar-SA"/>
          </w:rPr>
          <w:t>http://ru.wikipedia.org/wiki/Wiki</w:t>
        </w:r>
      </w:hyperlink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- Система комплексного раскрытия информации «СКРИН» </w:t>
      </w:r>
      <w:hyperlink r:id="rId13">
        <w:r>
          <w:rPr>
            <w:rFonts w:eastAsia="Times New Roman" w:cs="Times New Roman" w:ascii="Times New Roman" w:hAnsi="Times New Roman"/>
            <w:color w:val="0066CC"/>
            <w:u w:val="single"/>
            <w:lang w:bidi="ar-SA"/>
          </w:rPr>
          <w:t>http://www.skrin.ru/</w:t>
        </w:r>
      </w:hyperlink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0" w:leader="none"/>
        </w:tabs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11.3. Сертифицированные программные и аппаратные средства защиты информации</w:t>
      </w:r>
    </w:p>
    <w:p>
      <w:pPr>
        <w:pStyle w:val="Normal"/>
        <w:widowControl/>
        <w:tabs>
          <w:tab w:val="clear" w:pos="708"/>
          <w:tab w:val="left" w:pos="1276" w:leader="none"/>
        </w:tabs>
        <w:jc w:val="both"/>
        <w:rPr>
          <w:rFonts w:ascii="Times New Roman" w:hAnsi="Times New Roman" w:eastAsia="Times New Roman" w:cs="Times New Roman"/>
          <w:b/>
          <w:b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Сертифицированные программные и аппаратные средства защиты информации не предусмотрены.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</w:r>
    </w:p>
    <w:p>
      <w:pPr>
        <w:pStyle w:val="Normal"/>
        <w:widowControl/>
        <w:ind w:firstLine="709"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  <w:t>12. Описание материально-технической базы, необходимой для осуществления образовательного процесса по дисциплине</w:t>
      </w:r>
    </w:p>
    <w:p>
      <w:pPr>
        <w:pStyle w:val="Normal"/>
        <w:widowControl/>
        <w:tabs>
          <w:tab w:val="clear" w:pos="708"/>
          <w:tab w:val="left" w:pos="1985" w:leader="none"/>
        </w:tabs>
        <w:jc w:val="both"/>
        <w:rPr>
          <w:rFonts w:ascii="Arial" w:hAnsi="Arial" w:eastAsia="Times New Roman" w:cs="Arial"/>
          <w:color w:val="auto"/>
          <w:lang w:bidi="ar-SA"/>
        </w:rPr>
      </w:pPr>
      <w:r>
        <w:rPr>
          <w:rFonts w:eastAsia="Times New Roman" w:cs="Arial" w:ascii="Arial" w:hAnsi="Arial"/>
          <w:color w:val="auto"/>
          <w:lang w:bidi="ar-SA"/>
        </w:rPr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1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Для осуществления образовательного процесса в рамках дисциплины необходимо наличие специальных помещений.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15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Специальные помещения представляют собой учебные аудитории для проведения лекций, семинарских и практических занятий, выполнения курсовых групповых и индивидуальных консультаций, текущего контроля и промежуточной аттестации, а также помещения для самостоятельной работы и помещения для хранения и профилактического обслуживания учебного оборудования.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1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Проведение лекций и семинаров в рамках дисциплины осуществляется в помещениях: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1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- оснащенных демонстрационным оборудованием;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1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- оснащенных компьютерной техникой с возможностью подключения к сети «Интернет»;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10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 xml:space="preserve">- обеспечивающих доступ в электронную информационно-образовательную среду университета. </w:t>
      </w:r>
    </w:p>
    <w:p>
      <w:pPr>
        <w:pStyle w:val="Normal"/>
        <w:widowControl/>
        <w:tabs>
          <w:tab w:val="clear" w:pos="708"/>
          <w:tab w:val="left" w:pos="1985" w:leader="none"/>
        </w:tabs>
        <w:ind w:firstLine="706"/>
        <w:jc w:val="both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Специальные помещения должны быть укомплектованы специализированной мебелью и техническими средствами обучения, служащими для представления учебной информации большой аудитории.</w:t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>
          <w:sz w:val="24"/>
          <w:szCs w:val="24"/>
        </w:rPr>
      </w:r>
    </w:p>
    <w:p>
      <w:pPr>
        <w:sectPr>
          <w:type w:val="continuous"/>
          <w:pgSz w:w="11906" w:h="16838"/>
          <w:pgMar w:left="1418" w:right="567" w:gutter="0" w:header="709" w:top="851" w:footer="709" w:bottom="851"/>
          <w:formProt w:val="false"/>
          <w:textDirection w:val="lrTb"/>
          <w:docGrid w:type="default" w:linePitch="312" w:charSpace="4294961151"/>
        </w:sectPr>
      </w:pPr>
    </w:p>
    <w:p>
      <w:pPr>
        <w:pStyle w:val="Normal"/>
        <w:widowControl/>
        <w:tabs>
          <w:tab w:val="clear" w:pos="708"/>
          <w:tab w:val="left" w:pos="1985" w:leader="none"/>
        </w:tabs>
        <w:ind w:firstLine="709"/>
        <w:jc w:val="right"/>
        <w:rPr>
          <w:rFonts w:ascii="Times New Roman" w:hAnsi="Times New Roman" w:eastAsia="Times New Roman" w:cs="Times New Roman"/>
          <w:color w:val="auto"/>
          <w:lang w:bidi="ar-SA"/>
        </w:rPr>
      </w:pPr>
      <w:r>
        <w:rPr>
          <w:rFonts w:eastAsia="Times New Roman" w:cs="Times New Roman" w:ascii="Times New Roman" w:hAnsi="Times New Roman"/>
          <w:color w:val="auto"/>
          <w:lang w:bidi="ar-SA"/>
        </w:rPr>
        <w:t>Приложение1</w:t>
      </w:r>
    </w:p>
    <w:p>
      <w:pPr>
        <w:pStyle w:val="Normal"/>
        <w:jc w:val="center"/>
        <w:rPr>
          <w:rFonts w:ascii="Times New Roman" w:hAnsi="Times New Roman" w:eastAsia="Times New Roman" w:cs="Times New Roman"/>
          <w:b/>
          <w:b/>
          <w:i/>
          <w:i/>
          <w:color w:val="auto"/>
          <w:sz w:val="28"/>
          <w:szCs w:val="28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sz w:val="28"/>
          <w:szCs w:val="28"/>
          <w:lang w:bidi="ar-SA"/>
        </w:rPr>
        <w:t>Фонды оценочных средств для проверки каждой компетенции, формируемой дисциплиной</w:t>
      </w:r>
    </w:p>
    <w:p>
      <w:pPr>
        <w:pStyle w:val="Normal"/>
        <w:rPr>
          <w:rFonts w:ascii="Times New Roman" w:hAnsi="Times New Roman" w:eastAsia="Times New Roman" w:cs="Times New Roman"/>
          <w:i/>
          <w:i/>
          <w:color w:val="auto"/>
          <w:sz w:val="28"/>
          <w:szCs w:val="28"/>
          <w:lang w:bidi="ar-SA"/>
        </w:rPr>
      </w:pPr>
      <w:r>
        <w:rPr>
          <w:rFonts w:eastAsia="Times New Roman" w:cs="Times New Roman" w:ascii="Times New Roman" w:hAnsi="Times New Roman"/>
          <w:i/>
          <w:color w:val="auto"/>
          <w:sz w:val="28"/>
          <w:szCs w:val="28"/>
          <w:lang w:bidi="ar-SA"/>
        </w:rPr>
      </w:r>
    </w:p>
    <w:p>
      <w:pPr>
        <w:pStyle w:val="Normal"/>
        <w:rPr>
          <w:rFonts w:ascii="Times New Roman" w:hAnsi="Times New Roman" w:eastAsia="Times New Roman" w:cs="Times New Roman"/>
          <w:b/>
          <w:b/>
          <w:i/>
          <w:i/>
          <w:color w:val="auto"/>
          <w:sz w:val="28"/>
          <w:szCs w:val="28"/>
          <w:lang w:bidi="ar-SA"/>
        </w:rPr>
      </w:pPr>
      <w:r>
        <w:rPr>
          <w:rFonts w:eastAsia="Times New Roman" w:cs="Times New Roman" w:ascii="Times New Roman" w:hAnsi="Times New Roman"/>
          <w:i/>
          <w:color w:val="auto"/>
          <w:sz w:val="28"/>
          <w:szCs w:val="28"/>
          <w:lang w:bidi="ar-SA"/>
        </w:rPr>
        <w:t>Учебная дисциплина</w:t>
      </w:r>
      <w:r>
        <w:rPr>
          <w:rFonts w:eastAsia="Times New Roman" w:cs="Times New Roman" w:ascii="Times New Roman" w:hAnsi="Times New Roman"/>
          <w:b/>
          <w:i/>
          <w:color w:val="auto"/>
          <w:sz w:val="28"/>
          <w:szCs w:val="28"/>
          <w:lang w:bidi="ar-SA"/>
        </w:rPr>
        <w:t>: Налоговое сопровождение стартапов</w:t>
      </w:r>
    </w:p>
    <w:p>
      <w:pPr>
        <w:pStyle w:val="Normal"/>
        <w:rPr>
          <w:rFonts w:ascii="Times New Roman" w:hAnsi="Times New Roman" w:eastAsia="Times New Roman" w:cs="Times New Roman"/>
          <w:color w:val="auto"/>
          <w:sz w:val="28"/>
          <w:szCs w:val="28"/>
          <w:lang w:bidi="ar-SA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bidi="ar-SA"/>
        </w:rPr>
      </w:r>
    </w:p>
    <w:p>
      <w:pPr>
        <w:pStyle w:val="Normal"/>
        <w:jc w:val="both"/>
        <w:rPr>
          <w:rFonts w:ascii="Times New Roman" w:hAnsi="Times New Roman" w:eastAsia="Times New Roman" w:cs="Times New Roman"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Cs/>
          <w:color w:val="auto"/>
          <w:lang w:bidi="ar-SA"/>
        </w:rPr>
        <w:t xml:space="preserve"> </w:t>
      </w:r>
      <w:r>
        <w:rPr>
          <w:rFonts w:eastAsia="Times New Roman" w:cs="Times New Roman" w:ascii="Times New Roman" w:hAnsi="Times New Roman"/>
          <w:bCs/>
          <w:color w:val="auto"/>
          <w:lang w:bidi="ar-SA"/>
        </w:rPr>
        <w:t>и туристско-рекреационные проекты, осуществлять их рекламу и продвижение</w:t>
      </w:r>
    </w:p>
    <w:p>
      <w:pPr>
        <w:pStyle w:val="Normal"/>
        <w:rPr>
          <w:rFonts w:ascii="Times New Roman" w:hAnsi="Times New Roman" w:eastAsia="Times New Roman" w:cs="Times New Roman"/>
          <w:color w:val="auto"/>
          <w:sz w:val="28"/>
          <w:szCs w:val="28"/>
          <w:lang w:bidi="ar-SA"/>
        </w:rPr>
      </w:pPr>
      <w:r>
        <w:rPr>
          <w:rFonts w:eastAsia="Times New Roman" w:cs="Times New Roman" w:ascii="Times New Roman" w:hAnsi="Times New Roman"/>
          <w:color w:val="auto"/>
          <w:sz w:val="28"/>
          <w:szCs w:val="28"/>
          <w:lang w:bidi="ar-SA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1057"/>
        <w:gridCol w:w="4176"/>
        <w:gridCol w:w="2470"/>
        <w:gridCol w:w="1650"/>
      </w:tblGrid>
      <w:tr>
        <w:trPr>
          <w:tblHeader w:val="true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Calibri" w:cs="Times New Roman"/>
                <w:b/>
                <w:b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/>
                <w:color w:val="auto"/>
                <w:lang w:bidi="ar-SA"/>
              </w:rPr>
              <w:t>Номер задания</w:t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Calibri" w:cs="Times New Roman"/>
                <w:b/>
                <w:b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/>
                <w:color w:val="auto"/>
                <w:lang w:bidi="ar-SA"/>
              </w:rPr>
              <w:t>Содержание задания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eastAsia="Calibri" w:cs="Times New Roman"/>
                <w:b/>
                <w:b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/>
                <w:color w:val="auto"/>
                <w:lang w:bidi="ar-SA"/>
              </w:rPr>
              <w:t>Правильный ответ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rPr>
                <w:rFonts w:ascii="Times New Roman" w:hAnsi="Times New Roman" w:eastAsia="Calibri" w:cs="Times New Roman"/>
                <w:b/>
                <w:b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/>
                <w:color w:val="auto"/>
                <w:lang w:bidi="ar-SA"/>
              </w:rPr>
              <w:t>Компетенция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Что такое стартап?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Только что созданная компания (возможно даже еще не юр. лицо), находящаяся на стадии развития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cs="Times New Roman" w:ascii="Times New Roman" w:hAnsi="Times New Roman"/>
                <w:lang w:bidi="ar-SA"/>
              </w:rPr>
              <w:t>ПКН-8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Чем принципиально отличается деятельность исследовательской лаборатории от деятельности стартапа?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color w:val="auto"/>
                <w:lang w:eastAsia="en-US" w:bidi="ar-SA"/>
              </w:rPr>
              <w:t>В стартапе не работают настолько умные люди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color w:val="auto"/>
                <w:lang w:eastAsia="en-US" w:bidi="ar-SA"/>
              </w:rPr>
              <w:t>В стартапе думают только о заработке и готовы браться за любую работу, независимо от изначальной технологии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color w:val="auto"/>
                <w:lang w:eastAsia="en-US" w:bidi="ar-SA"/>
              </w:rPr>
              <w:t>Стартап стремится начать продавать свои высокотехнологичные продукты клиентам</w:t>
            </w:r>
          </w:p>
          <w:p>
            <w:pPr>
              <w:pStyle w:val="ListParagraph"/>
              <w:widowControl w:val="false"/>
              <w:numPr>
                <w:ilvl w:val="0"/>
                <w:numId w:val="8"/>
              </w:numPr>
              <w:ind w:left="0" w:hanging="0"/>
              <w:jc w:val="both"/>
              <w:rPr>
                <w:rFonts w:ascii="Times New Roman" w:hAnsi="Times New Roman" w:eastAsia="Calibri" w:cs="Times New Roman"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color w:val="auto"/>
                <w:lang w:eastAsia="en-US" w:bidi="ar-SA"/>
              </w:rPr>
              <w:t>Стартап должен зарабатывать деньги для продолжения исследований лаборатории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Стартап стремится начать продавать свои высокотехнологичные продукты клиентам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cs="Times New Roman" w:ascii="Times New Roman" w:hAnsi="Times New Roman"/>
                <w:lang w:bidi="ar-SA"/>
              </w:rPr>
              <w:t>ПКП-2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Что означает «выйти на рынок»?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Начать делать необходимые покупки на рынке</w:t>
            </w:r>
          </w:p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Начать делать необходимые продажи на рынке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Начать делать необходимые продажи на рынке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cs="Times New Roman" w:ascii="Times New Roman" w:hAnsi="Times New Roman"/>
                <w:lang w:bidi="ar-SA"/>
              </w:rPr>
              <w:t>ПКН-8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Какие факторы способствовали осознанию коллективом лаборатории того, что им пора выходить на рынок? (возможно несколько ответов)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Благоприятная политическая обстановка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Актуальность технологии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Появление необходимых партнеров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Выгодный курс евро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Сформировавшийся коллектив и команда</w:t>
            </w:r>
          </w:p>
          <w:p>
            <w:pPr>
              <w:pStyle w:val="ListParagraph"/>
              <w:widowControl w:val="false"/>
              <w:numPr>
                <w:ilvl w:val="0"/>
                <w:numId w:val="9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Появление нового закона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Актуальность технологии, появление необходимых партнеров, сформировавшийся коллектив и команда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cs="Times New Roman" w:ascii="Times New Roman" w:hAnsi="Times New Roman"/>
                <w:lang w:bidi="ar-SA"/>
              </w:rPr>
              <w:t>ПКП-2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Почему может возникнуть необходимость переименовать стартап?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Название слишком длинное, не подчеркивающее суть бизнеса и не продающее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cs="Times New Roman" w:ascii="Times New Roman" w:hAnsi="Times New Roman"/>
                <w:lang w:bidi="ar-SA"/>
              </w:rPr>
              <w:t>ПКН-8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В чем отличие рынка В2В от рынка В2С?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В2В-сегмент представлен только компаниями и юридическими лицами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В2В – это клиенты заграницей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В2В-клиенты покупают только промышленные товары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В2В-клиенты покупают только на промышленных выставках</w:t>
            </w:r>
          </w:p>
          <w:p>
            <w:pPr>
              <w:pStyle w:val="ListParagraph"/>
              <w:widowControl w:val="false"/>
              <w:numPr>
                <w:ilvl w:val="0"/>
                <w:numId w:val="10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В2В – это только тяжелая промышленность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В2В-сегмент представлен только компаниями и юридическими лицами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cs="Times New Roman" w:ascii="Times New Roman" w:hAnsi="Times New Roman"/>
                <w:lang w:bidi="ar-SA"/>
              </w:rPr>
              <w:t>ПКП-2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Почему важно выбрать целевую аудиторию?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Когда у клиентов нет цели, то и стартап не достигнет своих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Это позволяет четко сформулировать цель самому стартапу</w:t>
            </w:r>
          </w:p>
          <w:p>
            <w:pPr>
              <w:pStyle w:val="ListParagraph"/>
              <w:widowControl w:val="false"/>
              <w:numPr>
                <w:ilvl w:val="0"/>
                <w:numId w:val="11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Это позволяет не тратить ресурсы на привлечение всех подряд, а работать фокусно с нужными клиентами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Это позволяет не тратить ресурсы на привлечение всех подряд, а работать фокусно с нужными клиентами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cs="Times New Roman" w:ascii="Times New Roman" w:hAnsi="Times New Roman"/>
                <w:lang w:bidi="ar-SA"/>
              </w:rPr>
              <w:t>ПКН-8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Что такое пивот (pivot)?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Отказ от ведения бизнеса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Разочарование в своем продукте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Массовое увольнение членов стартап-команды</w:t>
            </w:r>
          </w:p>
          <w:p>
            <w:pPr>
              <w:pStyle w:val="ListParagraph"/>
              <w:widowControl w:val="false"/>
              <w:numPr>
                <w:ilvl w:val="0"/>
                <w:numId w:val="12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Смена бизнес-модели или предложения стартапа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Смена бизнес-модели или предложения стартапа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cs="Times New Roman" w:ascii="Times New Roman" w:hAnsi="Times New Roman"/>
                <w:lang w:bidi="ar-SA"/>
              </w:rPr>
              <w:t>ПКП-2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Постоянная работа предпринимателей с экспертами из разных областей - это ...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Менторство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cs="Times New Roman" w:ascii="Times New Roman" w:hAnsi="Times New Roman"/>
                <w:lang w:bidi="ar-SA"/>
              </w:rPr>
              <w:t>ПКН-8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При добровольном решении о прекращении предпринимательской деятельности предприниматель подает в регистрирующий орган ...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документ об уплате государственной пошлины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справку из налоговых органов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завизированное заявление в пенсионный фонд</w:t>
            </w:r>
          </w:p>
          <w:p>
            <w:pPr>
              <w:pStyle w:val="ListParagraph"/>
              <w:widowControl w:val="false"/>
              <w:numPr>
                <w:ilvl w:val="0"/>
                <w:numId w:val="13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подписанное им заявление о государственной регистрации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документ об уплате государственной пошлины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cs="Times New Roman" w:ascii="Times New Roman" w:hAnsi="Times New Roman"/>
                <w:lang w:bidi="ar-SA"/>
              </w:rPr>
              <w:t>ПКН-8</w:t>
            </w:r>
          </w:p>
        </w:tc>
      </w:tr>
      <w:tr>
        <w:trPr>
          <w:trHeight w:val="1333" w:hRule="atLeast"/>
        </w:trPr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Большинство проектов, появляющихся в интернете, являются ...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оценочными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трендовыми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теоретическими</w:t>
            </w:r>
          </w:p>
          <w:p>
            <w:pPr>
              <w:pStyle w:val="ListParagraph"/>
              <w:widowControl w:val="false"/>
              <w:numPr>
                <w:ilvl w:val="0"/>
                <w:numId w:val="14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нишевыми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нишевыми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cs="Times New Roman" w:ascii="Times New Roman" w:hAnsi="Times New Roman"/>
                <w:lang w:bidi="ar-SA"/>
              </w:rPr>
              <w:t>ПКП-2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Неверно, что такой элемент, как …, входит в состав описания бизнес-модели (по Остервальду)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статистические данные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спрос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предложение</w:t>
            </w:r>
          </w:p>
          <w:p>
            <w:pPr>
              <w:pStyle w:val="ListParagraph"/>
              <w:widowControl w:val="false"/>
              <w:numPr>
                <w:ilvl w:val="0"/>
                <w:numId w:val="15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маркетинговые исследования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статистические данные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cs="Times New Roman" w:ascii="Times New Roman" w:hAnsi="Times New Roman"/>
                <w:lang w:bidi="ar-SA"/>
              </w:rPr>
              <w:t>ПКН-</w:t>
            </w:r>
            <w:r>
              <w:rPr>
                <w:rFonts w:cs="Times New Roman" w:ascii="Times New Roman" w:hAnsi="Times New Roman"/>
                <w:lang w:bidi="ar-SA"/>
              </w:rPr>
              <w:t>5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При добровольном решении о прекращении предпринимательской деятельности предприниматель подает в регистрирующий орган …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документ об уплате государственной пошлины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cs="Times New Roman" w:ascii="Times New Roman" w:hAnsi="Times New Roman"/>
              </w:rPr>
              <w:t>ПКП-2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Основанием для признания индивидуального предпринимателя (ИП) банкротом является ...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письменное заявление предпринимателя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коллективное заявление лиц, пострадавших от деятельности предпринимателя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его неспособность удовлетворить требования кредиторов по денежным обязательствам</w:t>
            </w:r>
          </w:p>
          <w:p>
            <w:pPr>
              <w:pStyle w:val="ListParagraph"/>
              <w:widowControl w:val="false"/>
              <w:numPr>
                <w:ilvl w:val="0"/>
                <w:numId w:val="16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его неспособность исполнить обязанности по уплате обязательных платежей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его неспособность удовлетворить требования кредиторов по денежным обязательствам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cs="Times New Roman" w:ascii="Times New Roman" w:hAnsi="Times New Roman"/>
              </w:rPr>
              <w:t>ПКП-2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Сильную экспертную поддержку проектам, обучение, связи с потенциальными партнерами, инвесторами, освещение проектов в СМИ обеспечивают ...</w:t>
            </w:r>
          </w:p>
          <w:p>
            <w:pPr>
              <w:pStyle w:val="ListParagraph"/>
              <w:widowControl w:val="false"/>
              <w:numPr>
                <w:ilvl w:val="0"/>
                <w:numId w:val="17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бизнес-менторство</w:t>
            </w:r>
          </w:p>
          <w:p>
            <w:pPr>
              <w:pStyle w:val="ListParagraph"/>
              <w:widowControl w:val="false"/>
              <w:numPr>
                <w:ilvl w:val="0"/>
                <w:numId w:val="17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бизнес-акселераторы</w:t>
            </w:r>
          </w:p>
          <w:p>
            <w:pPr>
              <w:pStyle w:val="ListParagraph"/>
              <w:widowControl w:val="false"/>
              <w:numPr>
                <w:ilvl w:val="0"/>
                <w:numId w:val="17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бизнес-инкубаторы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бизнес-акселераторы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cs="Times New Roman" w:ascii="Times New Roman" w:hAnsi="Times New Roman"/>
              </w:rPr>
              <w:t>ПКП-2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Согласно Федеральному закону № 156-ФЗ от 29 ноября 2001 года «Об инвестиционных фондах», регулирующему создание и деятельность ПИФов, паевые фонды создаются на срок от … до …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от 3 до 15 лет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ПКП-2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Письменный документ, суммирующий деловые возможности и перспективы и разъясняющий, как эти возможности могут быть реализованы имеющейся командой - это …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бизнес-план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ПКП-2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Модель поддержки бизнесов на ранней стадии, которая предполагает интенсивное развитие проекта в кратчайшие сроки - это..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бизнес-акселератор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ПКП-2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Неверно, что инвестор заинтересован в долговременном успешном функционировании и развитии предприятия, если с его стороны имеют место ...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интеллектуальные инвестиции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финансовые вложения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косвенные инвестиции</w:t>
            </w:r>
          </w:p>
          <w:p>
            <w:pPr>
              <w:pStyle w:val="ListParagraph"/>
              <w:widowControl w:val="false"/>
              <w:numPr>
                <w:ilvl w:val="0"/>
                <w:numId w:val="18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прямые инвестиции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косвенные инвестиции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ПКП-2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К дифференцированному типу бизнес-моделей относятся ...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предприятия, специализирующиеся на научно-исследовательских и опытно-конструкторских работах (НИОКР)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ведущие финансовые предприятия</w:t>
            </w:r>
          </w:p>
          <w:p>
            <w:pPr>
              <w:pStyle w:val="ListParagraph"/>
              <w:widowControl w:val="false"/>
              <w:numPr>
                <w:ilvl w:val="0"/>
                <w:numId w:val="19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начинающие технологические предприятия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начинающие технологические предприятия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Н-5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Неверно, что ... проекты относятся к наименее рискованным</w:t>
            </w:r>
          </w:p>
          <w:p>
            <w:pPr>
              <w:pStyle w:val="ListParagraph"/>
              <w:widowControl w:val="false"/>
              <w:numPr>
                <w:ilvl w:val="0"/>
                <w:numId w:val="20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инновационные</w:t>
            </w:r>
          </w:p>
          <w:p>
            <w:pPr>
              <w:pStyle w:val="ListParagraph"/>
              <w:widowControl w:val="false"/>
              <w:numPr>
                <w:ilvl w:val="0"/>
                <w:numId w:val="20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нишевые</w:t>
            </w:r>
          </w:p>
          <w:p>
            <w:pPr>
              <w:pStyle w:val="ListParagraph"/>
              <w:widowControl w:val="false"/>
              <w:numPr>
                <w:ilvl w:val="0"/>
                <w:numId w:val="20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теоретические</w:t>
            </w:r>
          </w:p>
          <w:p>
            <w:pPr>
              <w:pStyle w:val="ListParagraph"/>
              <w:widowControl w:val="false"/>
              <w:numPr>
                <w:ilvl w:val="0"/>
                <w:numId w:val="20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трендовые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инновационные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ПКП-2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К недифференцированному типу бизнес-моделей относятся ...</w:t>
            </w:r>
          </w:p>
          <w:p>
            <w:pPr>
              <w:pStyle w:val="ListParagraph"/>
              <w:widowControl w:val="false"/>
              <w:numPr>
                <w:ilvl w:val="0"/>
                <w:numId w:val="21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предприятия, специализирующиеся на научно-исследовательских и опытно-конструкторских работах (НИОКР)</w:t>
            </w:r>
          </w:p>
          <w:p>
            <w:pPr>
              <w:pStyle w:val="ListParagraph"/>
              <w:widowControl w:val="false"/>
              <w:numPr>
                <w:ilvl w:val="0"/>
                <w:numId w:val="21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начинающие технологические предприятия</w:t>
            </w:r>
          </w:p>
          <w:p>
            <w:pPr>
              <w:pStyle w:val="ListParagraph"/>
              <w:widowControl w:val="false"/>
              <w:numPr>
                <w:ilvl w:val="0"/>
                <w:numId w:val="21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семейные рестораны</w:t>
            </w:r>
          </w:p>
          <w:p>
            <w:pPr>
              <w:pStyle w:val="ListParagraph"/>
              <w:widowControl w:val="false"/>
              <w:numPr>
                <w:ilvl w:val="0"/>
                <w:numId w:val="21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ведущие финансовые предприятия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семейные рестораны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ПКП-2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Составная часть финансового рынка, на котором оборачиваются ценные бумаги - это ...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рынок ценных бумаг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ПКП-2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Организация, занимающаяся поддержкой стартап-проектов молодых предпринимателей на всех этапах развития (от разработки идеи до ее коммерциализации) - это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бизнес-инкубаторы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ПКП-2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Крупные вложения денег в производство или активы компании, для установления инвестором эффективного контроля за управлением предприятия называются … инвестициями.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прямыми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Н-5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Успешный … - зачастую продукт двух индивидов, каждый из которых в силу своих личных качеств, способствовал либо рождению, либо шлифовке конкретной идеи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стартап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ПКП-2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Комплексный план управления, который укрепляет положение компании на рынке и обеспечивает координацию усилий, привлечение и удовлетворение потребителей, успешную конкуренцию и достижение глобальных целей, – это … компании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стратегия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ПКП-2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Неверно, что для определения видов деятельности определяются по такой классификатор, как …</w:t>
            </w:r>
          </w:p>
          <w:p>
            <w:pPr>
              <w:pStyle w:val="ListParagraph"/>
              <w:widowControl w:val="false"/>
              <w:numPr>
                <w:ilvl w:val="0"/>
                <w:numId w:val="22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Общероссийский классификатор видов экономической деятельности (ОКВЭД)</w:t>
            </w:r>
          </w:p>
          <w:p>
            <w:pPr>
              <w:pStyle w:val="ListParagraph"/>
              <w:widowControl w:val="false"/>
              <w:numPr>
                <w:ilvl w:val="0"/>
                <w:numId w:val="22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Общероссийский классификатор территорий муниципальных образований (ОКТМО)</w:t>
            </w:r>
          </w:p>
          <w:p>
            <w:pPr>
              <w:pStyle w:val="ListParagraph"/>
              <w:widowControl w:val="false"/>
              <w:numPr>
                <w:ilvl w:val="0"/>
                <w:numId w:val="22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Общероссийский классификатор объектов административно-территориального деления (ОКАТО)</w:t>
            </w:r>
          </w:p>
          <w:p>
            <w:pPr>
              <w:pStyle w:val="ListParagraph"/>
              <w:widowControl w:val="false"/>
              <w:numPr>
                <w:ilvl w:val="0"/>
                <w:numId w:val="22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Единый государственный реестр налогоплательщиков (ЕГРН)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Единый государственный реестр налогоплательщиков (ЕГРН)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ПКП-2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Основанием для принудительной государственной регистрации прекращения предпринимательской деятельности является …</w:t>
            </w:r>
          </w:p>
          <w:p>
            <w:pPr>
              <w:pStyle w:val="ListParagraph"/>
              <w:widowControl w:val="false"/>
              <w:numPr>
                <w:ilvl w:val="0"/>
                <w:numId w:val="23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решение арбитражного суда о признании предпринимателя банкротом</w:t>
            </w:r>
          </w:p>
          <w:p>
            <w:pPr>
              <w:pStyle w:val="ListParagraph"/>
              <w:widowControl w:val="false"/>
              <w:numPr>
                <w:ilvl w:val="0"/>
                <w:numId w:val="23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неуплата предпринимателем обязательных государственных платежей в течение полугода</w:t>
            </w:r>
          </w:p>
          <w:p>
            <w:pPr>
              <w:pStyle w:val="ListParagraph"/>
              <w:widowControl w:val="false"/>
              <w:numPr>
                <w:ilvl w:val="0"/>
                <w:numId w:val="23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заявление на предпринимателя третьих лиц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решение арбитражного суда о признании предпринимателя банкротом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</w:t>
            </w: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Н-5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Неверно, что такой элемент, как …, входит в состав инфраструктуры в числе ключевых элементов описания бизнес-модели</w:t>
            </w:r>
          </w:p>
          <w:p>
            <w:pPr>
              <w:pStyle w:val="ListParagraph"/>
              <w:widowControl w:val="false"/>
              <w:numPr>
                <w:ilvl w:val="0"/>
                <w:numId w:val="24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сегменты потребителей</w:t>
            </w:r>
          </w:p>
          <w:p>
            <w:pPr>
              <w:pStyle w:val="ListParagraph"/>
              <w:widowControl w:val="false"/>
              <w:numPr>
                <w:ilvl w:val="0"/>
                <w:numId w:val="24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партнерская сеть</w:t>
            </w:r>
          </w:p>
          <w:p>
            <w:pPr>
              <w:pStyle w:val="ListParagraph"/>
              <w:widowControl w:val="false"/>
              <w:numPr>
                <w:ilvl w:val="0"/>
                <w:numId w:val="24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ключевые активности</w:t>
            </w:r>
          </w:p>
          <w:p>
            <w:pPr>
              <w:pStyle w:val="ListParagraph"/>
              <w:widowControl w:val="false"/>
              <w:numPr>
                <w:ilvl w:val="0"/>
                <w:numId w:val="24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ключевые ресурсы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партнерская сеть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ПКП-2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Неверно, что к элементам успешной бизнес-модели можно отнести …</w:t>
            </w:r>
          </w:p>
          <w:p>
            <w:pPr>
              <w:pStyle w:val="ListParagraph"/>
              <w:widowControl w:val="false"/>
              <w:numPr>
                <w:ilvl w:val="0"/>
                <w:numId w:val="25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формулу прибыли</w:t>
            </w:r>
          </w:p>
          <w:p>
            <w:pPr>
              <w:pStyle w:val="ListParagraph"/>
              <w:widowControl w:val="false"/>
              <w:numPr>
                <w:ilvl w:val="0"/>
                <w:numId w:val="25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ключевые процессы</w:t>
            </w:r>
          </w:p>
          <w:p>
            <w:pPr>
              <w:pStyle w:val="ListParagraph"/>
              <w:widowControl w:val="false"/>
              <w:numPr>
                <w:ilvl w:val="0"/>
                <w:numId w:val="25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потребительскую ценность продукта</w:t>
            </w:r>
          </w:p>
          <w:p>
            <w:pPr>
              <w:pStyle w:val="ListParagraph"/>
              <w:widowControl w:val="false"/>
              <w:numPr>
                <w:ilvl w:val="0"/>
                <w:numId w:val="25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ключевые ресурсы</w:t>
            </w:r>
          </w:p>
          <w:p>
            <w:pPr>
              <w:pStyle w:val="ListParagraph"/>
              <w:widowControl w:val="false"/>
              <w:numPr>
                <w:ilvl w:val="0"/>
                <w:numId w:val="25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контроль за расходами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bCs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контроль за расходами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bCs/>
                <w:color w:val="auto"/>
                <w:lang w:bidi="ar-SA"/>
              </w:rPr>
              <w:t>ПКП-2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При открытии ИП можно выбрать следующие системы налогообложения: общий режим, УСН (доходы), УСН (доходы минус расходы), патент. Какие проценты будут по каждой из систем? Соотнесите.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13%, 15%, 6%, 6%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6%, 13%, 15%, 6%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15%,6%, 6%, 13%</w:t>
            </w:r>
          </w:p>
          <w:p>
            <w:pPr>
              <w:pStyle w:val="ListParagraph"/>
              <w:widowControl w:val="false"/>
              <w:numPr>
                <w:ilvl w:val="0"/>
                <w:numId w:val="26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13%, 6%, 15%, 6%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13%, 6%, 15%, 6%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cs="Times New Roman" w:ascii="Times New Roman" w:hAnsi="Times New Roman"/>
              </w:rPr>
              <w:t>ПКП-2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Подавляющая часть проектов, размещенных в интернете, относятся к числу…</w:t>
            </w:r>
          </w:p>
          <w:p>
            <w:pPr>
              <w:pStyle w:val="ListParagraph"/>
              <w:widowControl w:val="false"/>
              <w:numPr>
                <w:ilvl w:val="0"/>
                <w:numId w:val="27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оценочных</w:t>
            </w:r>
          </w:p>
          <w:p>
            <w:pPr>
              <w:pStyle w:val="ListParagraph"/>
              <w:widowControl w:val="false"/>
              <w:numPr>
                <w:ilvl w:val="0"/>
                <w:numId w:val="27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нишевых</w:t>
            </w:r>
          </w:p>
          <w:p>
            <w:pPr>
              <w:pStyle w:val="ListParagraph"/>
              <w:widowControl w:val="false"/>
              <w:numPr>
                <w:ilvl w:val="0"/>
                <w:numId w:val="27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трендовых</w:t>
            </w:r>
          </w:p>
          <w:p>
            <w:pPr>
              <w:pStyle w:val="ListParagraph"/>
              <w:widowControl w:val="false"/>
              <w:numPr>
                <w:ilvl w:val="0"/>
                <w:numId w:val="27"/>
              </w:numPr>
              <w:ind w:left="0" w:hanging="0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теоретических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rPr>
                <w:rFonts w:ascii="Times New Roman" w:hAnsi="Times New Roman" w:eastAsia="Calibri" w:cs="Times New Roman"/>
                <w:bCs/>
                <w:i/>
                <w:i/>
                <w:i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нишевыми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cs="Times New Roman" w:ascii="Times New Roman" w:hAnsi="Times New Roman"/>
              </w:rPr>
              <w:t>ПК</w:t>
            </w:r>
            <w:r>
              <w:rPr>
                <w:rFonts w:cs="Times New Roman" w:ascii="Times New Roman" w:hAnsi="Times New Roman"/>
              </w:rPr>
              <w:t>Н-5</w:t>
            </w:r>
          </w:p>
        </w:tc>
      </w:tr>
      <w:tr>
        <w:trPr/>
        <w:tc>
          <w:tcPr>
            <w:tcW w:w="1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numPr>
                <w:ilvl w:val="0"/>
                <w:numId w:val="2"/>
              </w:numPr>
              <w:spacing w:before="0" w:after="0"/>
              <w:contextualSpacing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color w:val="auto"/>
                <w:lang w:bidi="ar-SA"/>
              </w:rPr>
            </w:r>
          </w:p>
        </w:tc>
        <w:tc>
          <w:tcPr>
            <w:tcW w:w="4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jc w:val="both"/>
              <w:rPr>
                <w:rFonts w:ascii="Times New Roman" w:hAnsi="Times New Roman" w:eastAsia="Calibri" w:cs="Times New Roman"/>
                <w:b/>
                <w:b/>
                <w:bCs/>
                <w:color w:val="auto"/>
                <w:lang w:eastAsia="en-US" w:bidi="ar-SA"/>
              </w:rPr>
            </w:pP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 xml:space="preserve">… </w:t>
            </w:r>
            <w:r>
              <w:rPr>
                <w:rFonts w:eastAsia="Calibri" w:cs="Times New Roman" w:ascii="Times New Roman" w:hAnsi="Times New Roman"/>
                <w:b/>
                <w:bCs/>
                <w:color w:val="auto"/>
                <w:lang w:eastAsia="en-US" w:bidi="ar-SA"/>
              </w:rPr>
              <w:t>- это те, кто устанавливает тренды, то есть запускают тренд на рынок</w:t>
            </w:r>
          </w:p>
        </w:tc>
        <w:tc>
          <w:tcPr>
            <w:tcW w:w="24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Times New Roman" w:cs="Times New Roman"/>
                <w:color w:val="auto"/>
                <w:lang w:bidi="ar-SA"/>
              </w:rPr>
            </w:pPr>
            <w:r>
              <w:rPr>
                <w:rFonts w:eastAsia="Calibri" w:cs="Times New Roman" w:ascii="Times New Roman" w:hAnsi="Times New Roman"/>
                <w:bCs/>
                <w:i/>
                <w:iCs/>
                <w:color w:val="auto"/>
                <w:lang w:eastAsia="en-US" w:bidi="ar-SA"/>
              </w:rPr>
              <w:t>трендсеттеры</w:t>
            </w:r>
          </w:p>
        </w:tc>
        <w:tc>
          <w:tcPr>
            <w:tcW w:w="16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color="auto" w:fill="auto" w:val="clear"/>
          </w:tcPr>
          <w:p>
            <w:pPr>
              <w:pStyle w:val="Normal"/>
              <w:widowControl w:val="false"/>
              <w:tabs>
                <w:tab w:val="clear" w:pos="708"/>
                <w:tab w:val="left" w:pos="426" w:leader="none"/>
                <w:tab w:val="left" w:pos="567" w:leader="none"/>
                <w:tab w:val="left" w:pos="1985" w:leader="none"/>
              </w:tabs>
              <w:spacing w:before="10" w:after="0"/>
              <w:jc w:val="both"/>
              <w:rPr>
                <w:rFonts w:ascii="Times New Roman" w:hAnsi="Times New Roman" w:eastAsia="Calibri" w:cs="Times New Roman"/>
                <w:color w:val="auto"/>
                <w:lang w:bidi="ar-SA"/>
              </w:rPr>
            </w:pPr>
            <w:r>
              <w:rPr>
                <w:rFonts w:cs="Times New Roman" w:ascii="Times New Roman" w:hAnsi="Times New Roman"/>
              </w:rPr>
              <w:t>ПКП-2</w:t>
            </w:r>
          </w:p>
        </w:tc>
      </w:tr>
    </w:tbl>
    <w:p>
      <w:pPr>
        <w:pStyle w:val="Normal"/>
        <w:widowControl/>
        <w:spacing w:before="0" w:after="72"/>
        <w:ind w:left="550" w:firstLine="400"/>
        <w:contextualSpacing/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widowControl/>
        <w:spacing w:before="0" w:after="72"/>
        <w:ind w:left="550" w:firstLine="400"/>
        <w:contextualSpacing/>
        <w:jc w:val="center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Normal"/>
        <w:tabs>
          <w:tab w:val="clear" w:pos="708"/>
          <w:tab w:val="left" w:pos="2295" w:leader="none"/>
        </w:tabs>
        <w:ind w:firstLine="720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>Критерии (шкалы) оценивания компетенции и уровни ее формирования:</w:t>
      </w:r>
    </w:p>
    <w:p>
      <w:pPr>
        <w:pStyle w:val="Normal"/>
        <w:jc w:val="both"/>
        <w:rPr>
          <w:rFonts w:ascii="Times New Roman" w:hAnsi="Times New Roman" w:cs="Times New Roman"/>
          <w:lang w:bidi="ar-SA"/>
        </w:rPr>
      </w:pPr>
      <w:r>
        <w:rPr>
          <w:rFonts w:cs="Times New Roman" w:ascii="Times New Roman" w:hAnsi="Times New Roman"/>
        </w:rPr>
        <w:t>- оценка</w:t>
      </w:r>
      <w:r>
        <w:rPr>
          <w:rFonts w:cs="Times New Roman" w:ascii="Times New Roman" w:hAnsi="Times New Roman"/>
          <w:b/>
        </w:rPr>
        <w:t xml:space="preserve"> «отлично»</w:t>
      </w:r>
      <w:r>
        <w:rPr>
          <w:rFonts w:cs="Times New Roman" w:ascii="Times New Roman" w:hAnsi="Times New Roman"/>
        </w:rPr>
        <w:t xml:space="preserve"> (высокий уровень) выставляется, если обучающийся </w:t>
      </w:r>
      <w:r>
        <w:rPr>
          <w:rFonts w:cs="Times New Roman" w:ascii="Times New Roman" w:hAnsi="Times New Roman"/>
          <w:b/>
        </w:rPr>
        <w:t>знает:</w:t>
      </w:r>
      <w:r>
        <w:rPr>
          <w:rFonts w:cs="Times New Roman" w:ascii="Times New Roman" w:hAnsi="Times New Roman"/>
        </w:rPr>
        <w:t xml:space="preserve"> основные положения современных теорий формационного общества. теоретические основы и основные принципы проектирования, технологические и ключевые элементы проектирования; </w:t>
      </w:r>
      <w:r>
        <w:rPr>
          <w:rFonts w:cs="Times New Roman" w:ascii="Times New Roman" w:hAnsi="Times New Roman"/>
          <w:lang w:bidi="ar-SA"/>
        </w:rPr>
        <w:t>знает базовые экономические понятия, объективные основы функционирования экономики и поведения домохозяйств и его субъектов; ресурсные ограничения экономического развития и особенности циклического развития рыночной экономики; понятие общественных благ, роль государства в их обеспечении и возможностях их получения домохозяйствами, основы функционирования финансовых рынков и принятия домохозяйствами инвестиционных решений</w:t>
      </w:r>
    </w:p>
    <w:p>
      <w:pPr>
        <w:pStyle w:val="Normal"/>
        <w:jc w:val="both"/>
        <w:rPr>
          <w:rFonts w:ascii="Times New Roman" w:hAnsi="Times New Roman" w:eastAsia="timesnewromanpsmt" w:cs="Times New Roman"/>
        </w:rPr>
      </w:pPr>
      <w:r>
        <w:rPr>
          <w:rFonts w:cs="Times New Roman" w:ascii="Times New Roman" w:hAnsi="Times New Roman"/>
          <w:b/>
        </w:rPr>
        <w:t>умеет:</w: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  <w:lang w:bidi="ar-SA"/>
        </w:rPr>
        <w:t xml:space="preserve">использовать понятийный аппарат экономической науки для описания экономических и финансовых процессов функционирования домохозяйств; искать и собирать финансовую и экономическую информацию для принятия обоснованных решений; анализировать финансовую и экономическую информацию, необходимую для принятия обоснованных решений в сфере экономики домохозяйства; оценивать процентные, кредитные, курсовые, рыночные, операционные, общеэкономические, политические риски неблагоприятных экономических и политических событий для экономики домохозяйства; решать типичные задачи, связанные с личным финансовым планированием; </w:t>
      </w:r>
      <w:r>
        <w:rPr>
          <w:rFonts w:cs="Times New Roman" w:ascii="Times New Roman" w:hAnsi="Times New Roman"/>
        </w:rPr>
        <w:t>диагностировать и выявлять различные типы проблемных ситуаций в туристской индустрии, разрабатывать меры по их предупреждению и преодолению</w:t>
      </w:r>
    </w:p>
    <w:p>
      <w:pPr>
        <w:pStyle w:val="Normal"/>
        <w:jc w:val="both"/>
        <w:rPr>
          <w:rFonts w:ascii="Times New Roman" w:hAnsi="Times New Roman" w:eastAsia="Times New Roman" w:cs="Times New Roman"/>
        </w:rPr>
      </w:pPr>
      <w:r>
        <w:rPr>
          <w:rFonts w:cs="Times New Roman" w:ascii="Times New Roman" w:hAnsi="Times New Roman"/>
        </w:rPr>
        <w:t>- оценка</w:t>
      </w:r>
      <w:r>
        <w:rPr>
          <w:rFonts w:cs="Times New Roman" w:ascii="Times New Roman" w:hAnsi="Times New Roman"/>
          <w:b/>
        </w:rPr>
        <w:t xml:space="preserve"> «хорошо»</w:t>
      </w:r>
      <w:r>
        <w:rPr>
          <w:rFonts w:cs="Times New Roman" w:ascii="Times New Roman" w:hAnsi="Times New Roman"/>
        </w:rPr>
        <w:t xml:space="preserve"> (продвинутый уровень) выставляется, если обучающийся </w:t>
      </w:r>
      <w:r>
        <w:rPr>
          <w:rFonts w:cs="Times New Roman" w:ascii="Times New Roman" w:hAnsi="Times New Roman"/>
          <w:b/>
        </w:rPr>
        <w:t>знает:</w:t>
      </w:r>
      <w:r>
        <w:rPr>
          <w:rFonts w:cs="Times New Roman" w:ascii="Times New Roman" w:hAnsi="Times New Roman"/>
        </w:rPr>
        <w:t xml:space="preserve"> </w:t>
      </w:r>
      <w:r>
        <w:rPr>
          <w:rFonts w:eastAsia="Arial Unicode MS" w:cs="Times New Roman" w:ascii="Times New Roman" w:hAnsi="Times New Roman"/>
        </w:rPr>
        <w:t xml:space="preserve">взаимосвязи экскурсионной деятельности с другими видами туристской и гостиничной деятельности. </w:t>
      </w:r>
      <w:r>
        <w:rPr>
          <w:rFonts w:cs="Times New Roman" w:ascii="Times New Roman" w:hAnsi="Times New Roman"/>
        </w:rPr>
        <w:t>основные принципы принятия управленческих решений в условиях неопределенности в туристской отрасли. особенности управления качеством в туризме и гостеприимстве, а также лучшие подходы и практики в отдельных подотраслях.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 xml:space="preserve">умеет: </w:t>
      </w:r>
      <w:r>
        <w:rPr>
          <w:rFonts w:eastAsia="Arial Unicode MS" w:cs="Times New Roman" w:ascii="Times New Roman" w:hAnsi="Times New Roman"/>
        </w:rPr>
        <w:t>выделять существенные факторы риска при принятия управленческих решений в индустрии туризма и гостеприимства</w:t>
      </w:r>
      <w:r>
        <w:rPr>
          <w:rFonts w:cs="Times New Roman" w:ascii="Times New Roman" w:hAnsi="Times New Roman"/>
        </w:rPr>
        <w:t xml:space="preserve">. </w:t>
      </w:r>
      <w:r>
        <w:rPr>
          <w:rFonts w:eastAsia="Arial Unicode MS" w:cs="Times New Roman" w:ascii="Times New Roman" w:hAnsi="Times New Roman"/>
        </w:rPr>
        <w:t>эффективно координировать и контролировать функциональные области деятельности предприятий индустрии туризма и гостеприимства.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- оценка </w:t>
      </w:r>
      <w:r>
        <w:rPr>
          <w:rFonts w:cs="Times New Roman" w:ascii="Times New Roman" w:hAnsi="Times New Roman"/>
          <w:b/>
        </w:rPr>
        <w:t xml:space="preserve">«удовлетворительно» </w:t>
      </w:r>
      <w:r>
        <w:rPr>
          <w:rFonts w:cs="Times New Roman" w:ascii="Times New Roman" w:hAnsi="Times New Roman"/>
        </w:rPr>
        <w:t xml:space="preserve">(пороговый уровень) выставляется, если обучающийся 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>плохо</w:t>
      </w:r>
      <w:r>
        <w:rPr>
          <w:rFonts w:cs="Times New Roman" w:ascii="Times New Roman" w:hAnsi="Times New Roman"/>
        </w:rPr>
        <w:t xml:space="preserve"> </w:t>
      </w:r>
      <w:r>
        <w:rPr>
          <w:rFonts w:cs="Times New Roman" w:ascii="Times New Roman" w:hAnsi="Times New Roman"/>
          <w:b/>
        </w:rPr>
        <w:t>знает:</w:t>
      </w:r>
      <w:r>
        <w:rPr>
          <w:rFonts w:cs="Times New Roman" w:ascii="Times New Roman" w:hAnsi="Times New Roman"/>
        </w:rPr>
        <w:t xml:space="preserve"> основные принципы принятия управленческих решений в условиях неопределенности в туристской отрасли. особенности управления качеством в туризме и гостеприимстве, а также лучшие подходы и практики в отдельных подотраслях.</w:t>
      </w:r>
    </w:p>
    <w:p>
      <w:pPr>
        <w:pStyle w:val="Normal"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b/>
        </w:rPr>
        <w:t xml:space="preserve">плохо умеет: </w:t>
      </w:r>
      <w:r>
        <w:rPr>
          <w:rFonts w:eastAsia="Arial Unicode MS" w:cs="Times New Roman" w:ascii="Times New Roman" w:hAnsi="Times New Roman"/>
        </w:rPr>
        <w:t>использовать технологии экскурсионной деятельности при организации туристской деятельности и оценивать релевантность и эффективность экскурсионных мероприятий. выделять существенные факторы риска при принятия управленческих решений в индустрии туризма и гостеприимства</w:t>
      </w:r>
      <w:r>
        <w:rPr>
          <w:rFonts w:cs="Times New Roman" w:ascii="Times New Roman" w:hAnsi="Times New Roman"/>
        </w:rPr>
        <w:t>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- оценка</w:t>
      </w:r>
      <w:r>
        <w:rPr>
          <w:rFonts w:cs="Times New Roman" w:ascii="Times New Roman" w:hAnsi="Times New Roman"/>
          <w:b/>
        </w:rPr>
        <w:t xml:space="preserve"> «неудовлетворительно»</w:t>
      </w:r>
      <w:r>
        <w:rPr>
          <w:rFonts w:cs="Times New Roman" w:ascii="Times New Roman" w:hAnsi="Times New Roman"/>
        </w:rPr>
        <w:t xml:space="preserve"> (ниже порогового) выставляется, если обучающийся 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>не знает:</w:t>
      </w:r>
      <w:r>
        <w:rPr>
          <w:rFonts w:cs="Times New Roman" w:ascii="Times New Roman" w:hAnsi="Times New Roman"/>
        </w:rPr>
        <w:t xml:space="preserve"> </w:t>
      </w:r>
      <w:r>
        <w:rPr>
          <w:rFonts w:eastAsia="Arial Unicode MS" w:cs="Times New Roman" w:ascii="Times New Roman" w:hAnsi="Times New Roman"/>
        </w:rPr>
        <w:t>современные технологии и программные продукты, используемые при организации деятельности в туризме и гостеприимстве.</w:t>
      </w:r>
      <w:r>
        <w:rPr>
          <w:rFonts w:eastAsia="Arial Unicode MS" w:cs="Times New Roman" w:ascii="Times New Roman" w:hAnsi="Times New Roman"/>
          <w:b/>
        </w:rPr>
        <w:t xml:space="preserve"> </w:t>
      </w:r>
      <w:r>
        <w:rPr>
          <w:rFonts w:eastAsia="Arial Unicode MS" w:cs="Times New Roman" w:ascii="Times New Roman" w:hAnsi="Times New Roman"/>
        </w:rPr>
        <w:t xml:space="preserve">взаимосвязи экскурсионной деятельности с другими видами туристской и гостиничной деятельности. </w:t>
      </w:r>
      <w:r>
        <w:rPr>
          <w:rFonts w:cs="Times New Roman" w:ascii="Times New Roman" w:hAnsi="Times New Roman"/>
        </w:rPr>
        <w:t>основные принципы принятия управленческих решений в условиях неопределенности в туристской отрасли.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 xml:space="preserve">не умеет: </w:t>
      </w:r>
      <w:r>
        <w:rPr>
          <w:rFonts w:eastAsia="Arial Unicode MS" w:cs="Times New Roman" w:ascii="Times New Roman" w:hAnsi="Times New Roman"/>
        </w:rPr>
        <w:t>выделять существенные факторы риска при принятия управленческих решений в индустрии туризма и гостеприимства</w:t>
      </w:r>
      <w:r>
        <w:rPr>
          <w:rFonts w:cs="Times New Roman" w:ascii="Times New Roman" w:hAnsi="Times New Roman"/>
        </w:rPr>
        <w:t xml:space="preserve">. </w:t>
      </w:r>
      <w:r>
        <w:rPr>
          <w:rFonts w:eastAsia="Arial Unicode MS" w:cs="Times New Roman" w:ascii="Times New Roman" w:hAnsi="Times New Roman"/>
        </w:rPr>
        <w:t>эффективно координировать и контролировать функциональные области деятельности предприятий индустрии туризма и гостеприимства.</w:t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jc w:val="both"/>
        <w:rPr>
          <w:rStyle w:val="FontStyle78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tabs>
          <w:tab w:val="clear" w:pos="708"/>
          <w:tab w:val="left" w:pos="1985" w:leader="none"/>
        </w:tabs>
        <w:jc w:val="both"/>
        <w:rPr>
          <w:rStyle w:val="FontStyle78"/>
          <w:sz w:val="24"/>
          <w:szCs w:val="24"/>
        </w:rPr>
      </w:pPr>
      <w:r>
        <w:rPr>
          <w:sz w:val="24"/>
          <w:szCs w:val="24"/>
        </w:rPr>
      </w:r>
    </w:p>
    <w:p>
      <w:pPr>
        <w:pStyle w:val="Style201"/>
        <w:widowControl/>
        <w:tabs>
          <w:tab w:val="clear" w:pos="708"/>
          <w:tab w:val="left" w:pos="1985" w:leader="none"/>
        </w:tabs>
        <w:jc w:val="both"/>
        <w:rPr>
          <w:rStyle w:val="FontStyle78"/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widowControl/>
        <w:spacing w:before="0" w:after="72"/>
        <w:ind w:left="550" w:firstLine="400"/>
        <w:contextualSpacing/>
        <w:jc w:val="both"/>
        <w:rPr>
          <w:rFonts w:ascii="Times New Roman" w:hAnsi="Times New Roman" w:eastAsia="Times New Roman" w:cs="Times New Roman"/>
          <w:b/>
          <w:b/>
          <w:bCs/>
          <w:color w:val="auto"/>
          <w:lang w:bidi="ar-SA"/>
        </w:rPr>
      </w:pPr>
      <w:r>
        <w:rPr>
          <w:rFonts w:eastAsia="Times New Roman" w:cs="Times New Roman" w:ascii="Times New Roman" w:hAnsi="Times New Roman"/>
          <w:b/>
          <w:bCs/>
          <w:color w:val="auto"/>
          <w:lang w:bidi="ar-SA"/>
        </w:rPr>
      </w:r>
    </w:p>
    <w:p>
      <w:pPr>
        <w:pStyle w:val="11"/>
        <w:shd w:val="clear" w:color="auto" w:fill="auto"/>
        <w:tabs>
          <w:tab w:val="clear" w:pos="708"/>
          <w:tab w:val="left" w:pos="746" w:leader="none"/>
        </w:tabs>
        <w:ind w:hanging="0"/>
        <w:jc w:val="both"/>
        <w:rPr>
          <w:sz w:val="24"/>
          <w:szCs w:val="24"/>
        </w:rPr>
      </w:pPr>
      <w:r>
        <w:rPr/>
      </w:r>
    </w:p>
    <w:sectPr>
      <w:headerReference w:type="default" r:id="rId14"/>
      <w:footerReference w:type="default" r:id="rId15"/>
      <w:footerReference w:type="first" r:id="rId16"/>
      <w:type w:val="nextPage"/>
      <w:pgSz w:w="11906" w:h="16838"/>
      <w:pgMar w:left="1701" w:right="851" w:gutter="0" w:header="709" w:top="1134" w:footer="709" w:bottom="1134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ourier New">
    <w:charset w:val="01"/>
    <w:family w:val="roman"/>
    <w:pitch w:val="variable"/>
  </w:font>
  <w:font w:name="Times New Roman">
    <w:charset w:val="01"/>
    <w:family w:val="roman"/>
    <w:pitch w:val="variable"/>
  </w:font>
  <w:font w:name="Calibri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letter gothic">
    <w:charset w:val="01"/>
    <w:family w:val="roman"/>
    <w:pitch w:val="variable"/>
  </w:font>
  <w:font w:name="Liberation Mono">
    <w:altName w:val="Courier New"/>
    <w:charset w:val="01"/>
    <w:family w:val="roman"/>
    <w:pitch w:val="variable"/>
  </w:font>
  <w:font w:name="Nimbus Roman">
    <w:charset w:val="01"/>
    <w:family w:val="auto"/>
    <w:pitch w:val="variable"/>
  </w:font>
  <w:font w:name="Nimbus Roman">
    <w:charset w:val="01"/>
    <w:family w:val="roman"/>
    <w:pitch w:val="variable"/>
  </w:font>
  <w:font w:name="Arial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exact" w:line="1"/>
      <w:rPr/>
    </w:pPr>
    <w:r>
      <w:rPr/>
      <mc:AlternateContent>
        <mc:Choice Requires="wps">
          <w:drawing>
            <wp:anchor behindDoc="1" distT="0" distB="0" distL="0" distR="0" simplePos="0" locked="0" layoutInCell="0" allowOverlap="1" relativeHeight="2" wp14:anchorId="4799141D">
              <wp:simplePos x="0" y="0"/>
              <wp:positionH relativeFrom="page">
                <wp:posOffset>3553460</wp:posOffset>
              </wp:positionH>
              <wp:positionV relativeFrom="page">
                <wp:posOffset>10411460</wp:posOffset>
              </wp:positionV>
              <wp:extent cx="64135" cy="145415"/>
              <wp:effectExtent l="0" t="0" r="0" b="0"/>
              <wp:wrapNone/>
              <wp:docPr id="2" name="Shape 3"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08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/>
                      <a:fillRef idx="0"/>
                      <a:effectRef idx="0"/>
                      <a:fontRef idx="minor"/>
                    </wps:style>
                    <wps:txbx>
                      <w:txbxContent>
                        <w:p>
                          <w:pPr>
                            <w:pStyle w:val="23"/>
                            <w:shd w:val="clear" w:color="auto" w:fill="auto"/>
                            <w:rPr/>
                          </w:pPr>
                          <w:r>
                            <w:rPr/>
                          </w:r>
                        </w:p>
                      </w:txbxContent>
                    </wps:txbx>
                    <wps:bodyPr lIns="0" rIns="0" t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shape_0" ID="Shape 3" path="m0,0l-2147483645,0l-2147483645,-2147483646l0,-2147483646xe" stroked="f" o:allowincell="f" style="position:absolute;margin-left:279.8pt;margin-top:819.8pt;width:5pt;height:11.4pt;mso-wrap-style:none;v-text-anchor:middle;mso-position-horizontal-relative:page;mso-position-vertical-relative:page" wp14:anchorId="4799141D">
              <v:fill o:detectmouseclick="t" on="false"/>
              <v:stroke color="#3465a4" joinstyle="round" endcap="flat"/>
              <v:textbox>
                <w:txbxContent>
                  <w:p>
                    <w:pPr>
                      <w:pStyle w:val="23"/>
                      <w:shd w:val="clear" w:color="auto" w:fill="auto"/>
                      <w:rPr/>
                    </w:pPr>
                    <w:r>
                      <w:rPr/>
                    </w:r>
                  </w:p>
                </w:txbxContent>
              </v:textbox>
              <w10:wrap type="none"/>
            </v:rect>
          </w:pict>
        </mc:Fallback>
      </mc:AlternateContent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exact" w:line="1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5"/>
      <w:jc w:val="cen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</w:r>
  </w:p>
  <w:p>
    <w:pPr>
      <w:pStyle w:val="Normal"/>
      <w:spacing w:lineRule="exact" w:line="1"/>
      <w:rPr/>
    </w:pPr>
    <w:r>
      <w:rPr/>
    </w:r>
  </w:p>
</w:ftr>
</file>

<file path=word/footer4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Style35"/>
      <w:jc w:val="cen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</w:r>
  </w:p>
  <w:p>
    <w:pPr>
      <w:pStyle w:val="Normal"/>
      <w:spacing w:lineRule="exact" w:line="1"/>
      <w:rPr/>
    </w:pPr>
    <w:r>
      <w:rPr/>
    </w:r>
  </w:p>
</w:ftr>
</file>

<file path=word/footer5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exact" w:line="1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399439953"/>
    </w:sdtPr>
    <w:sdtContent>
      <w:p>
        <w:pPr>
          <w:pStyle w:val="Style34"/>
          <w:jc w:val="center"/>
          <w:rPr>
            <w:rFonts w:ascii="Times New Roman" w:hAnsi="Times New Roman" w:cs="Times New Roman"/>
          </w:rPr>
        </w:pPr>
        <w:r>
          <w:rPr>
            <w:rFonts w:cs="Times New Roman" w:ascii="Times New Roman" w:hAnsi="Times New Roman"/>
          </w:rPr>
          <w:fldChar w:fldCharType="begin"/>
        </w:r>
        <w:r>
          <w:rPr>
            <w:rFonts w:cs="Times New Roman" w:ascii="Times New Roman" w:hAnsi="Times New Roman"/>
          </w:rPr>
          <w:instrText xml:space="preserve"> PAGE </w:instrText>
        </w:r>
        <w:r>
          <w:rPr>
            <w:rFonts w:cs="Times New Roman" w:ascii="Times New Roman" w:hAnsi="Times New Roman"/>
          </w:rPr>
          <w:fldChar w:fldCharType="separate"/>
        </w:r>
        <w:r>
          <w:rPr>
            <w:rFonts w:cs="Times New Roman" w:ascii="Times New Roman" w:hAnsi="Times New Roman"/>
          </w:rPr>
          <w:t>2</w:t>
        </w:r>
        <w:r>
          <w:rPr>
            <w:rFonts w:cs="Times New Roman" w:ascii="Times New Roman" w:hAnsi="Times New Roman"/>
          </w:rPr>
          <w:fldChar w:fldCharType="end"/>
        </w:r>
      </w:p>
      <w:p>
        <w:pPr>
          <w:pStyle w:val="Style34"/>
          <w:rPr/>
        </w:pPr>
        <w:r>
          <w:rPr/>
        </w:r>
      </w:p>
    </w:sdtContent>
  </w:sdt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823698570"/>
    </w:sdtPr>
    <w:sdtContent>
      <w:p>
        <w:pPr>
          <w:pStyle w:val="Style34"/>
          <w:jc w:val="center"/>
          <w:rPr>
            <w:rFonts w:ascii="Times New Roman" w:hAnsi="Times New Roman" w:cs="Times New Roman"/>
          </w:rPr>
        </w:pPr>
        <w:r>
          <w:rPr>
            <w:rFonts w:cs="Times New Roman" w:ascii="Times New Roman" w:hAnsi="Times New Roman"/>
          </w:rPr>
          <w:fldChar w:fldCharType="begin"/>
        </w:r>
        <w:r>
          <w:rPr>
            <w:rFonts w:cs="Times New Roman" w:ascii="Times New Roman" w:hAnsi="Times New Roman"/>
          </w:rPr>
          <w:instrText xml:space="preserve"> PAGE </w:instrText>
        </w:r>
        <w:r>
          <w:rPr>
            <w:rFonts w:cs="Times New Roman" w:ascii="Times New Roman" w:hAnsi="Times New Roman"/>
          </w:rPr>
          <w:fldChar w:fldCharType="separate"/>
        </w:r>
        <w:r>
          <w:rPr>
            <w:rFonts w:cs="Times New Roman" w:ascii="Times New Roman" w:hAnsi="Times New Roman"/>
          </w:rPr>
          <w:t>4</w:t>
        </w:r>
        <w:r>
          <w:rPr>
            <w:rFonts w:cs="Times New Roman" w:ascii="Times New Roman" w:hAnsi="Times New Roman"/>
          </w:rPr>
          <w:fldChar w:fldCharType="end"/>
        </w:r>
      </w:p>
      <w:p>
        <w:pPr>
          <w:pStyle w:val="Style34"/>
          <w:rPr/>
        </w:pPr>
        <w:r>
          <w:rPr/>
        </w:r>
      </w:p>
    </w:sdtContent>
  </w:sdt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sdt>
    <w:sdtPr>
      <w:docPartObj>
        <w:docPartGallery w:val="Page Numbers (Top of Page)"/>
        <w:docPartUnique w:val="true"/>
      </w:docPartObj>
      <w:id w:val="1578144253"/>
    </w:sdtPr>
    <w:sdtContent>
      <w:p>
        <w:pPr>
          <w:pStyle w:val="Style34"/>
          <w:jc w:val="center"/>
          <w:rPr>
            <w:rFonts w:ascii="Times New Roman" w:hAnsi="Times New Roman" w:cs="Times New Roman"/>
          </w:rPr>
        </w:pPr>
        <w:r>
          <w:rPr>
            <w:rFonts w:cs="Times New Roman" w:ascii="Times New Roman" w:hAnsi="Times New Roman"/>
          </w:rPr>
          <w:fldChar w:fldCharType="begin"/>
        </w:r>
        <w:r>
          <w:rPr>
            <w:rFonts w:cs="Times New Roman" w:ascii="Times New Roman" w:hAnsi="Times New Roman"/>
          </w:rPr>
          <w:instrText xml:space="preserve"> PAGE </w:instrText>
        </w:r>
        <w:r>
          <w:rPr>
            <w:rFonts w:cs="Times New Roman" w:ascii="Times New Roman" w:hAnsi="Times New Roman"/>
          </w:rPr>
          <w:fldChar w:fldCharType="separate"/>
        </w:r>
        <w:r>
          <w:rPr>
            <w:rFonts w:cs="Times New Roman" w:ascii="Times New Roman" w:hAnsi="Times New Roman"/>
          </w:rPr>
          <w:t>26</w:t>
        </w:r>
        <w:r>
          <w:rPr>
            <w:rFonts w:cs="Times New Roman" w:ascii="Times New Roman" w:hAnsi="Times New Roman"/>
          </w:rPr>
          <w:fldChar w:fldCharType="end"/>
        </w:r>
      </w:p>
      <w:p>
        <w:pPr>
          <w:pStyle w:val="Style34"/>
          <w:rPr/>
        </w:pPr>
        <w:r>
          <w:rPr/>
        </w:r>
      </w:p>
    </w:sdtContent>
  </w:sdt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3">
    <w:lvl w:ilvl="0">
      <w:start w:val="1"/>
      <w:numFmt w:val="decimal"/>
      <w:lvlText w:val="%1)"/>
      <w:lvlJc w:val="left"/>
      <w:pPr>
        <w:tabs>
          <w:tab w:val="num" w:pos="0"/>
        </w:tabs>
        <w:ind w:left="1211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  <w:rPr/>
    </w:lvl>
  </w:abstractNum>
  <w:abstractNum w:abstractNumId="4">
    <w:lvl w:ilvl="0">
      <w:start w:val="1"/>
      <w:numFmt w:val="upperLetter"/>
      <w:lvlText w:val="%1."/>
      <w:lvlJc w:val="left"/>
      <w:pPr>
        <w:tabs>
          <w:tab w:val="num" w:pos="0"/>
        </w:tabs>
        <w:ind w:left="1211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931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651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371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091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811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531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251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971" w:hanging="180"/>
      </w:pPr>
      <w:rPr/>
    </w:lvl>
  </w:abstractNum>
  <w:abstractNum w:abstractNumId="5">
    <w:lvl w:ilvl="0">
      <w:start w:val="1"/>
      <w:numFmt w:val="upperLetter"/>
      <w:lvlText w:val="%1."/>
      <w:lvlJc w:val="left"/>
      <w:pPr>
        <w:tabs>
          <w:tab w:val="num" w:pos="0"/>
        </w:tabs>
        <w:ind w:left="142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  <w:rPr/>
    </w:lvl>
  </w:abstractNum>
  <w:abstractNum w:abstractNumId="6">
    <w:lvl w:ilvl="0">
      <w:start w:val="1"/>
      <w:numFmt w:val="upperLetter"/>
      <w:lvlText w:val="%1."/>
      <w:lvlJc w:val="left"/>
      <w:pPr>
        <w:tabs>
          <w:tab w:val="num" w:pos="0"/>
        </w:tabs>
        <w:ind w:left="1069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3229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  <w:rPr/>
    </w:lvl>
  </w:abstractNum>
  <w:abstractNum w:abstractNumId="7">
    <w:lvl w:ilvl="0">
      <w:start w:val="1"/>
      <w:numFmt w:val="upperLetter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4">
    <w:lvl w:ilvl="0">
      <w:start w:val="1"/>
      <w:numFmt w:val="decimal"/>
      <w:lvlText w:val="%1."/>
      <w:lvlJc w:val="left"/>
      <w:pPr>
        <w:tabs>
          <w:tab w:val="num" w:pos="0"/>
        </w:tabs>
        <w:ind w:left="121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8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19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0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2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6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7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28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  <w:num w:numId="18">
    <w:abstractNumId w:val="18"/>
  </w:num>
  <w:num w:numId="19">
    <w:abstractNumId w:val="19"/>
  </w:num>
  <w:num w:numId="20">
    <w:abstractNumId w:val="20"/>
  </w:num>
  <w:num w:numId="21">
    <w:abstractNumId w:val="21"/>
  </w:num>
  <w:num w:numId="22">
    <w:abstractNumId w:val="22"/>
  </w:num>
  <w:num w:numId="23">
    <w:abstractNumId w:val="23"/>
  </w:num>
  <w:num w:numId="24">
    <w:abstractNumId w:val="24"/>
  </w:num>
  <w:num w:numId="25">
    <w:abstractNumId w:val="25"/>
  </w:num>
  <w:num w:numId="26">
    <w:abstractNumId w:val="26"/>
  </w:num>
  <w:num w:numId="27">
    <w:abstractNumId w:val="27"/>
  </w:num>
  <w:num w:numId="28">
    <w:abstractNumId w:val="28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ourier New" w:hAnsi="Courier New" w:eastAsia="Courier New" w:cs="Courier New"/>
        <w:sz w:val="24"/>
        <w:szCs w:val="24"/>
        <w:lang w:val="ru-RU" w:eastAsia="ru-RU" w:bidi="ru-RU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3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3410af"/>
    <w:pPr>
      <w:widowControl w:val="false"/>
      <w:bidi w:val="0"/>
      <w:spacing w:before="0" w:after="0"/>
      <w:jc w:val="left"/>
    </w:pPr>
    <w:rPr>
      <w:rFonts w:ascii="Courier New" w:hAnsi="Courier New" w:eastAsia="Courier New" w:cs="Courier New"/>
      <w:color w:val="000000"/>
      <w:kern w:val="0"/>
      <w:sz w:val="24"/>
      <w:szCs w:val="24"/>
      <w:lang w:val="ru-RU" w:eastAsia="ru-RU" w:bidi="ru-RU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Основной текст_"/>
    <w:basedOn w:val="DefaultParagraphFont"/>
    <w:link w:val="11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character" w:styleId="2" w:customStyle="1">
    <w:name w:val="Колонтитул (2)_"/>
    <w:basedOn w:val="DefaultParagraphFont"/>
    <w:link w:val="23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0"/>
      <w:szCs w:val="20"/>
      <w:u w:val="none"/>
    </w:rPr>
  </w:style>
  <w:style w:type="character" w:styleId="21" w:customStyle="1">
    <w:name w:val="Заголовок №2_"/>
    <w:basedOn w:val="DefaultParagraphFont"/>
    <w:link w:val="24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z w:val="32"/>
      <w:szCs w:val="32"/>
      <w:u w:val="none"/>
    </w:rPr>
  </w:style>
  <w:style w:type="character" w:styleId="1" w:customStyle="1">
    <w:name w:val="Заголовок №1_"/>
    <w:basedOn w:val="DefaultParagraphFont"/>
    <w:link w:val="12"/>
    <w:qFormat/>
    <w:rPr>
      <w:rFonts w:ascii="Times New Roman" w:hAnsi="Times New Roman" w:eastAsia="Times New Roman" w:cs="Times New Roman"/>
      <w:b/>
      <w:bCs/>
      <w:i w:val="false"/>
      <w:iCs w:val="false"/>
      <w:caps w:val="false"/>
      <w:smallCaps w:val="false"/>
      <w:strike w:val="false"/>
      <w:dstrike w:val="false"/>
      <w:sz w:val="36"/>
      <w:szCs w:val="36"/>
      <w:u w:val="none"/>
    </w:rPr>
  </w:style>
  <w:style w:type="character" w:styleId="22" w:customStyle="1">
    <w:name w:val="Основной текст (2)_"/>
    <w:basedOn w:val="DefaultParagraphFont"/>
    <w:link w:val="25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Style15" w:customStyle="1">
    <w:name w:val="Оглавление_"/>
    <w:basedOn w:val="DefaultParagraphFont"/>
    <w:link w:val="Style29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6"/>
      <w:szCs w:val="26"/>
      <w:u w:val="none"/>
    </w:rPr>
  </w:style>
  <w:style w:type="character" w:styleId="3" w:customStyle="1">
    <w:name w:val="Заголовок №3_"/>
    <w:basedOn w:val="DefaultParagraphFont"/>
    <w:link w:val="32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sz w:val="28"/>
      <w:szCs w:val="28"/>
      <w:u w:val="none"/>
    </w:rPr>
  </w:style>
  <w:style w:type="character" w:styleId="Style16" w:customStyle="1">
    <w:name w:val="Подпись к таблице_"/>
    <w:basedOn w:val="DefaultParagraphFont"/>
    <w:link w:val="Style30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u w:val="none"/>
    </w:rPr>
  </w:style>
  <w:style w:type="character" w:styleId="Style17" w:customStyle="1">
    <w:name w:val="Другое_"/>
    <w:basedOn w:val="DefaultParagraphFont"/>
    <w:link w:val="Style31"/>
    <w:qFormat/>
    <w:rPr>
      <w:rFonts w:ascii="Times New Roman" w:hAnsi="Times New Roman" w:eastAsia="Times New Roman" w:cs="Times New Roman"/>
      <w:b w:val="false"/>
      <w:bCs w:val="false"/>
      <w:i w:val="false"/>
      <w:iCs w:val="false"/>
      <w:caps w:val="false"/>
      <w:smallCaps w:val="false"/>
      <w:strike w:val="false"/>
      <w:dstrike w:val="false"/>
      <w:sz w:val="28"/>
      <w:szCs w:val="28"/>
      <w:u w:val="none"/>
    </w:rPr>
  </w:style>
  <w:style w:type="character" w:styleId="31" w:customStyle="1">
    <w:name w:val="Основной текст (3)_"/>
    <w:basedOn w:val="DefaultParagraphFont"/>
    <w:link w:val="33"/>
    <w:qFormat/>
    <w:rPr>
      <w:rFonts w:ascii="Times New Roman" w:hAnsi="Times New Roman" w:eastAsia="Times New Roman" w:cs="Times New Roman"/>
      <w:b/>
      <w:bCs/>
      <w:i/>
      <w:iCs/>
      <w:caps w:val="false"/>
      <w:smallCaps w:val="false"/>
      <w:strike w:val="false"/>
      <w:dstrike w:val="false"/>
      <w:sz w:val="22"/>
      <w:szCs w:val="22"/>
      <w:u w:val="none"/>
    </w:rPr>
  </w:style>
  <w:style w:type="character" w:styleId="FontStyle85" w:customStyle="1">
    <w:name w:val="Font Style85"/>
    <w:basedOn w:val="DefaultParagraphFont"/>
    <w:uiPriority w:val="99"/>
    <w:qFormat/>
    <w:rsid w:val="00101123"/>
    <w:rPr>
      <w:rFonts w:ascii="Times New Roman" w:hAnsi="Times New Roman" w:cs="Times New Roman"/>
      <w:b/>
      <w:bCs/>
      <w:sz w:val="34"/>
      <w:szCs w:val="34"/>
    </w:rPr>
  </w:style>
  <w:style w:type="character" w:styleId="FontStyle110" w:customStyle="1">
    <w:name w:val="Font Style110"/>
    <w:basedOn w:val="DefaultParagraphFont"/>
    <w:uiPriority w:val="99"/>
    <w:qFormat/>
    <w:rsid w:val="00101123"/>
    <w:rPr>
      <w:rFonts w:ascii="Times New Roman" w:hAnsi="Times New Roman" w:cs="Times New Roman"/>
      <w:sz w:val="26"/>
      <w:szCs w:val="26"/>
    </w:rPr>
  </w:style>
  <w:style w:type="character" w:styleId="FontStyle78" w:customStyle="1">
    <w:name w:val="Font Style78"/>
    <w:uiPriority w:val="99"/>
    <w:qFormat/>
    <w:rsid w:val="00101123"/>
    <w:rPr>
      <w:rFonts w:ascii="Times New Roman" w:hAnsi="Times New Roman" w:cs="Times New Roman"/>
      <w:b/>
      <w:bCs/>
      <w:sz w:val="26"/>
      <w:szCs w:val="26"/>
    </w:rPr>
  </w:style>
  <w:style w:type="character" w:styleId="FontStyle77" w:customStyle="1">
    <w:name w:val="Font Style77"/>
    <w:uiPriority w:val="99"/>
    <w:qFormat/>
    <w:rsid w:val="00101123"/>
    <w:rPr>
      <w:rFonts w:ascii="Times New Roman" w:hAnsi="Times New Roman" w:cs="Times New Roman"/>
      <w:sz w:val="26"/>
      <w:szCs w:val="26"/>
    </w:rPr>
  </w:style>
  <w:style w:type="character" w:styleId="FontStyle75" w:customStyle="1">
    <w:name w:val="Font Style75"/>
    <w:uiPriority w:val="99"/>
    <w:qFormat/>
    <w:rsid w:val="00101123"/>
    <w:rPr>
      <w:rFonts w:ascii="Times New Roman" w:hAnsi="Times New Roman" w:cs="Times New Roman"/>
      <w:i/>
      <w:iCs/>
      <w:sz w:val="26"/>
      <w:szCs w:val="26"/>
    </w:rPr>
  </w:style>
  <w:style w:type="character" w:styleId="Style18" w:customStyle="1">
    <w:name w:val="Верхний колонтитул Знак"/>
    <w:basedOn w:val="DefaultParagraphFont"/>
    <w:uiPriority w:val="99"/>
    <w:qFormat/>
    <w:rsid w:val="0059284d"/>
    <w:rPr>
      <w:color w:val="000000"/>
    </w:rPr>
  </w:style>
  <w:style w:type="character" w:styleId="Style19" w:customStyle="1">
    <w:name w:val="Нижний колонтитул Знак"/>
    <w:basedOn w:val="DefaultParagraphFont"/>
    <w:uiPriority w:val="99"/>
    <w:qFormat/>
    <w:rsid w:val="0059284d"/>
    <w:rPr>
      <w:color w:val="000000"/>
    </w:rPr>
  </w:style>
  <w:style w:type="character" w:styleId="Style20" w:customStyle="1">
    <w:name w:val="Без интервала Знак"/>
    <w:basedOn w:val="DefaultParagraphFont"/>
    <w:link w:val="NoSpacing"/>
    <w:uiPriority w:val="1"/>
    <w:qFormat/>
    <w:rsid w:val="00150b1b"/>
    <w:rPr>
      <w:rFonts w:ascii="Calibri" w:hAnsi="Calibri" w:eastAsia="" w:cs="" w:asciiTheme="minorHAnsi" w:cstheme="minorBidi" w:eastAsiaTheme="minorEastAsia" w:hAnsiTheme="minorHAnsi"/>
      <w:sz w:val="22"/>
      <w:szCs w:val="22"/>
      <w:lang w:bidi="ar-SA"/>
    </w:rPr>
  </w:style>
  <w:style w:type="character" w:styleId="HTML" w:customStyle="1">
    <w:name w:val="Стандартный HTML Знак"/>
    <w:basedOn w:val="DefaultParagraphFont"/>
    <w:link w:val="HTMLPreformatted"/>
    <w:uiPriority w:val="99"/>
    <w:qFormat/>
    <w:rsid w:val="00fd3373"/>
    <w:rPr>
      <w:rFonts w:eastAsia="Times New Roman"/>
      <w:sz w:val="20"/>
      <w:szCs w:val="20"/>
      <w:lang w:bidi="ar-SA"/>
    </w:rPr>
  </w:style>
  <w:style w:type="character" w:styleId="FontStyle74" w:customStyle="1">
    <w:name w:val="Font Style74"/>
    <w:qFormat/>
    <w:rsid w:val="00200492"/>
    <w:rPr>
      <w:rFonts w:ascii="Times New Roman" w:hAnsi="Times New Roman" w:cs="Times New Roman"/>
      <w:sz w:val="22"/>
      <w:szCs w:val="22"/>
    </w:rPr>
  </w:style>
  <w:style w:type="character" w:styleId="Style21">
    <w:name w:val="Интернет-ссылка"/>
    <w:basedOn w:val="DefaultParagraphFont"/>
    <w:uiPriority w:val="99"/>
    <w:unhideWhenUsed/>
    <w:rsid w:val="006d040e"/>
    <w:rPr>
      <w:color w:val="0563C1" w:themeColor="hyperlink"/>
      <w:u w:val="single"/>
    </w:rPr>
  </w:style>
  <w:style w:type="character" w:styleId="UnresolvedMention" w:customStyle="1">
    <w:name w:val="Unresolved Mention"/>
    <w:basedOn w:val="DefaultParagraphFont"/>
    <w:uiPriority w:val="99"/>
    <w:semiHidden/>
    <w:unhideWhenUsed/>
    <w:qFormat/>
    <w:rsid w:val="006d040e"/>
    <w:rPr>
      <w:color w:val="605E5C"/>
      <w:shd w:fill="E1DFDD" w:val="clear"/>
    </w:rPr>
  </w:style>
  <w:style w:type="character" w:styleId="Default" w:customStyle="1">
    <w:name w:val="Default Знак"/>
    <w:link w:val="Default1"/>
    <w:qFormat/>
    <w:locked/>
    <w:rsid w:val="00353d68"/>
    <w:rPr>
      <w:color w:val="000000"/>
    </w:rPr>
  </w:style>
  <w:style w:type="character" w:styleId="Applestylespan" w:customStyle="1">
    <w:name w:val="apple-style-span"/>
    <w:basedOn w:val="DefaultParagraphFont"/>
    <w:qFormat/>
    <w:rsid w:val="00e237ac"/>
    <w:rPr/>
  </w:style>
  <w:style w:type="character" w:styleId="Style22" w:customStyle="1">
    <w:name w:val="Текст выноски Знак"/>
    <w:basedOn w:val="DefaultParagraphFont"/>
    <w:link w:val="BalloonText"/>
    <w:uiPriority w:val="99"/>
    <w:semiHidden/>
    <w:qFormat/>
    <w:rsid w:val="00a542ce"/>
    <w:rPr>
      <w:rFonts w:ascii="Tahoma" w:hAnsi="Tahoma" w:cs="Tahoma"/>
      <w:color w:val="000000"/>
      <w:sz w:val="16"/>
      <w:szCs w:val="16"/>
    </w:rPr>
  </w:style>
  <w:style w:type="character" w:styleId="Normaltextrun">
    <w:name w:val="normaltextrun"/>
    <w:basedOn w:val="DefaultParagraphFont"/>
    <w:qFormat/>
    <w:rPr/>
  </w:style>
  <w:style w:type="character" w:styleId="Spellingerror">
    <w:name w:val="spellingerror"/>
    <w:basedOn w:val="DefaultParagraphFont"/>
    <w:qFormat/>
    <w:rPr/>
  </w:style>
  <w:style w:type="character" w:styleId="Contextualspellingandgrammarerror">
    <w:name w:val="contextualspellingandgrammarerror"/>
    <w:basedOn w:val="DefaultParagraphFont"/>
    <w:qFormat/>
    <w:rPr/>
  </w:style>
  <w:style w:type="character" w:styleId="Style23">
    <w:name w:val="Символ нумерации"/>
    <w:qFormat/>
    <w:rPr/>
  </w:style>
  <w:style w:type="paragraph" w:styleId="Style24">
    <w:name w:val="Заголовок"/>
    <w:basedOn w:val="Normal"/>
    <w:next w:val="Style25"/>
    <w:qFormat/>
    <w:pPr>
      <w:keepNext w:val="true"/>
      <w:spacing w:before="240" w:after="120"/>
    </w:pPr>
    <w:rPr>
      <w:rFonts w:ascii="Liberation Sans" w:hAnsi="Liberation Sans" w:eastAsia="Noto Sans CJK SC" w:cs="Noto Sans Devanagari"/>
      <w:sz w:val="28"/>
      <w:szCs w:val="28"/>
    </w:rPr>
  </w:style>
  <w:style w:type="paragraph" w:styleId="Style25">
    <w:name w:val="Body Text"/>
    <w:basedOn w:val="Normal"/>
    <w:pPr>
      <w:spacing w:lineRule="auto" w:line="276" w:before="0" w:after="140"/>
    </w:pPr>
    <w:rPr/>
  </w:style>
  <w:style w:type="paragraph" w:styleId="Style26">
    <w:name w:val="List"/>
    <w:basedOn w:val="Style25"/>
    <w:pPr/>
    <w:rPr>
      <w:rFonts w:cs="Noto Sans Devanagari"/>
    </w:rPr>
  </w:style>
  <w:style w:type="paragraph" w:styleId="Style27">
    <w:name w:val="Caption"/>
    <w:basedOn w:val="Normal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Style28">
    <w:name w:val="Указатель"/>
    <w:basedOn w:val="Normal"/>
    <w:qFormat/>
    <w:pPr>
      <w:suppressLineNumbers/>
    </w:pPr>
    <w:rPr>
      <w:rFonts w:cs="Noto Sans Devanagari"/>
    </w:rPr>
  </w:style>
  <w:style w:type="paragraph" w:styleId="11" w:customStyle="1">
    <w:name w:val="Основной текст1"/>
    <w:basedOn w:val="Normal"/>
    <w:link w:val="Style14"/>
    <w:qFormat/>
    <w:pPr>
      <w:shd w:val="clear" w:color="auto" w:fill="FFFFFF"/>
      <w:spacing w:lineRule="auto" w:line="360"/>
      <w:ind w:firstLine="400"/>
    </w:pPr>
    <w:rPr>
      <w:rFonts w:ascii="Times New Roman" w:hAnsi="Times New Roman" w:eastAsia="Times New Roman" w:cs="Times New Roman"/>
      <w:sz w:val="28"/>
      <w:szCs w:val="28"/>
    </w:rPr>
  </w:style>
  <w:style w:type="paragraph" w:styleId="23" w:customStyle="1">
    <w:name w:val="Колонтитул (2)"/>
    <w:basedOn w:val="Normal"/>
    <w:link w:val="2"/>
    <w:qFormat/>
    <w:pPr>
      <w:shd w:val="clear" w:color="auto" w:fill="FFFFFF"/>
    </w:pPr>
    <w:rPr>
      <w:rFonts w:ascii="Times New Roman" w:hAnsi="Times New Roman" w:eastAsia="Times New Roman" w:cs="Times New Roman"/>
      <w:sz w:val="20"/>
      <w:szCs w:val="20"/>
    </w:rPr>
  </w:style>
  <w:style w:type="paragraph" w:styleId="24" w:customStyle="1">
    <w:name w:val="Заголовок №2"/>
    <w:basedOn w:val="Normal"/>
    <w:link w:val="21"/>
    <w:qFormat/>
    <w:pPr>
      <w:shd w:val="clear" w:color="auto" w:fill="FFFFFF"/>
      <w:spacing w:before="0" w:after="610"/>
      <w:jc w:val="center"/>
      <w:outlineLvl w:val="1"/>
    </w:pPr>
    <w:rPr>
      <w:rFonts w:ascii="Times New Roman" w:hAnsi="Times New Roman" w:eastAsia="Times New Roman" w:cs="Times New Roman"/>
      <w:b/>
      <w:bCs/>
      <w:sz w:val="32"/>
      <w:szCs w:val="32"/>
    </w:rPr>
  </w:style>
  <w:style w:type="paragraph" w:styleId="12" w:customStyle="1">
    <w:name w:val="Заголовок №1"/>
    <w:basedOn w:val="Normal"/>
    <w:link w:val="1"/>
    <w:qFormat/>
    <w:pPr>
      <w:shd w:val="clear" w:color="auto" w:fill="FFFFFF"/>
      <w:spacing w:before="0" w:after="200"/>
      <w:ind w:left="820" w:hanging="0"/>
      <w:jc w:val="center"/>
      <w:outlineLvl w:val="0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25" w:customStyle="1">
    <w:name w:val="Основной текст (2)"/>
    <w:basedOn w:val="Normal"/>
    <w:link w:val="22"/>
    <w:qFormat/>
    <w:pPr>
      <w:shd w:val="clear" w:color="auto" w:fill="FFFFFF"/>
      <w:spacing w:before="0" w:after="280"/>
    </w:pPr>
    <w:rPr>
      <w:rFonts w:ascii="Times New Roman" w:hAnsi="Times New Roman" w:eastAsia="Times New Roman" w:cs="Times New Roman"/>
    </w:rPr>
  </w:style>
  <w:style w:type="paragraph" w:styleId="Style29" w:customStyle="1">
    <w:name w:val="Оглавление"/>
    <w:basedOn w:val="Normal"/>
    <w:link w:val="Style15"/>
    <w:qFormat/>
    <w:pPr>
      <w:shd w:val="clear" w:color="auto" w:fill="FFFFFF"/>
    </w:pPr>
    <w:rPr>
      <w:rFonts w:ascii="Times New Roman" w:hAnsi="Times New Roman" w:eastAsia="Times New Roman" w:cs="Times New Roman"/>
      <w:sz w:val="26"/>
      <w:szCs w:val="26"/>
    </w:rPr>
  </w:style>
  <w:style w:type="paragraph" w:styleId="32" w:customStyle="1">
    <w:name w:val="Заголовок №3"/>
    <w:basedOn w:val="Normal"/>
    <w:link w:val="3"/>
    <w:qFormat/>
    <w:pPr>
      <w:shd w:val="clear" w:color="auto" w:fill="FFFFFF"/>
      <w:spacing w:lineRule="auto" w:line="360"/>
      <w:outlineLvl w:val="2"/>
    </w:pPr>
    <w:rPr>
      <w:rFonts w:ascii="Times New Roman" w:hAnsi="Times New Roman" w:eastAsia="Times New Roman" w:cs="Times New Roman"/>
      <w:b/>
      <w:bCs/>
      <w:i/>
      <w:iCs/>
      <w:sz w:val="28"/>
      <w:szCs w:val="28"/>
    </w:rPr>
  </w:style>
  <w:style w:type="paragraph" w:styleId="Style30" w:customStyle="1">
    <w:name w:val="Подпись к таблице"/>
    <w:basedOn w:val="Normal"/>
    <w:link w:val="Style16"/>
    <w:qFormat/>
    <w:pPr>
      <w:shd w:val="clear" w:color="auto" w:fill="FFFFFF"/>
      <w:spacing w:lineRule="auto" w:line="324"/>
    </w:pPr>
    <w:rPr>
      <w:rFonts w:ascii="Times New Roman" w:hAnsi="Times New Roman" w:eastAsia="Times New Roman" w:cs="Times New Roman"/>
    </w:rPr>
  </w:style>
  <w:style w:type="paragraph" w:styleId="Style31" w:customStyle="1">
    <w:name w:val="Другое"/>
    <w:basedOn w:val="Normal"/>
    <w:link w:val="Style17"/>
    <w:qFormat/>
    <w:pPr>
      <w:shd w:val="clear" w:color="auto" w:fill="FFFFFF"/>
      <w:spacing w:lineRule="auto" w:line="360"/>
      <w:ind w:firstLine="400"/>
    </w:pPr>
    <w:rPr>
      <w:rFonts w:ascii="Times New Roman" w:hAnsi="Times New Roman" w:eastAsia="Times New Roman" w:cs="Times New Roman"/>
      <w:sz w:val="28"/>
      <w:szCs w:val="28"/>
    </w:rPr>
  </w:style>
  <w:style w:type="paragraph" w:styleId="33" w:customStyle="1">
    <w:name w:val="Основной текст (3)"/>
    <w:basedOn w:val="Normal"/>
    <w:link w:val="31"/>
    <w:qFormat/>
    <w:pPr>
      <w:shd w:val="clear" w:color="auto" w:fill="FFFFFF"/>
      <w:spacing w:before="0" w:after="220"/>
      <w:ind w:left="1490" w:hanging="0"/>
    </w:pPr>
    <w:rPr>
      <w:rFonts w:ascii="Times New Roman" w:hAnsi="Times New Roman" w:eastAsia="Times New Roman" w:cs="Times New Roman"/>
      <w:b/>
      <w:bCs/>
      <w:i/>
      <w:iCs/>
      <w:sz w:val="22"/>
      <w:szCs w:val="22"/>
    </w:rPr>
  </w:style>
  <w:style w:type="paragraph" w:styleId="Style61" w:customStyle="1">
    <w:name w:val="Style6"/>
    <w:basedOn w:val="Normal"/>
    <w:uiPriority w:val="99"/>
    <w:qFormat/>
    <w:rsid w:val="00101123"/>
    <w:pPr/>
    <w:rPr>
      <w:rFonts w:ascii="Times New Roman" w:hAnsi="Times New Roman" w:eastAsia="" w:cs="Times New Roman" w:eastAsiaTheme="minorEastAsia"/>
      <w:color w:val="auto"/>
      <w:lang w:bidi="ar-SA"/>
    </w:rPr>
  </w:style>
  <w:style w:type="paragraph" w:styleId="Style201" w:customStyle="1">
    <w:name w:val="Style20"/>
    <w:basedOn w:val="Normal"/>
    <w:uiPriority w:val="99"/>
    <w:qFormat/>
    <w:rsid w:val="00101123"/>
    <w:pPr/>
    <w:rPr>
      <w:rFonts w:ascii="Times New Roman" w:hAnsi="Times New Roman" w:eastAsia="Times New Roman" w:cs="Times New Roman"/>
      <w:color w:val="auto"/>
      <w:lang w:bidi="ar-SA"/>
    </w:rPr>
  </w:style>
  <w:style w:type="paragraph" w:styleId="Style71" w:customStyle="1">
    <w:name w:val="Style7"/>
    <w:basedOn w:val="Normal"/>
    <w:uiPriority w:val="99"/>
    <w:qFormat/>
    <w:rsid w:val="00101123"/>
    <w:pPr>
      <w:spacing w:lineRule="exact" w:line="326"/>
      <w:jc w:val="center"/>
    </w:pPr>
    <w:rPr>
      <w:rFonts w:ascii="Times New Roman" w:hAnsi="Times New Roman" w:eastAsia="" w:cs="Times New Roman" w:eastAsiaTheme="minorEastAsia"/>
      <w:color w:val="auto"/>
      <w:lang w:bidi="ar-SA"/>
    </w:rPr>
  </w:style>
  <w:style w:type="paragraph" w:styleId="Style131" w:customStyle="1">
    <w:name w:val="Style13"/>
    <w:basedOn w:val="Normal"/>
    <w:uiPriority w:val="99"/>
    <w:qFormat/>
    <w:rsid w:val="00101123"/>
    <w:pPr>
      <w:jc w:val="both"/>
    </w:pPr>
    <w:rPr>
      <w:rFonts w:ascii="Times New Roman" w:hAnsi="Times New Roman" w:eastAsia="Times New Roman" w:cs="Times New Roman"/>
      <w:color w:val="auto"/>
      <w:sz w:val="20"/>
      <w:szCs w:val="20"/>
      <w:lang w:bidi="ar-SA"/>
    </w:rPr>
  </w:style>
  <w:style w:type="paragraph" w:styleId="211" w:customStyle="1">
    <w:name w:val="Средняя сетка 21"/>
    <w:uiPriority w:val="1"/>
    <w:qFormat/>
    <w:rsid w:val="00101123"/>
    <w:pPr>
      <w:widowControl/>
      <w:bidi w:val="0"/>
      <w:spacing w:before="0" w:after="0"/>
      <w:jc w:val="left"/>
    </w:pPr>
    <w:rPr>
      <w:rFonts w:ascii="letter gothic" w:hAnsi="letter gothic" w:eastAsia="Times New Roman" w:cs="Arial Unicode MS"/>
      <w:color w:val="auto"/>
      <w:kern w:val="0"/>
      <w:sz w:val="28"/>
      <w:szCs w:val="24"/>
      <w:lang w:bidi="ar-SA" w:val="ru-RU" w:eastAsia="ru-RU"/>
    </w:rPr>
  </w:style>
  <w:style w:type="paragraph" w:styleId="Style32" w:customStyle="1">
    <w:name w:val="Style32"/>
    <w:basedOn w:val="Normal"/>
    <w:uiPriority w:val="99"/>
    <w:qFormat/>
    <w:rsid w:val="002877b3"/>
    <w:pPr>
      <w:spacing w:lineRule="exact" w:line="485"/>
      <w:jc w:val="both"/>
    </w:pPr>
    <w:rPr>
      <w:rFonts w:ascii="Times New Roman" w:hAnsi="Times New Roman" w:eastAsia="Times New Roman" w:cs="Times New Roman"/>
      <w:color w:val="auto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ae573a"/>
    <w:pPr>
      <w:spacing w:before="0" w:after="0"/>
      <w:ind w:left="720" w:hanging="0"/>
      <w:contextualSpacing/>
    </w:pPr>
    <w:rPr/>
  </w:style>
  <w:style w:type="paragraph" w:styleId="Style33">
    <w:name w:val="Колонтитул"/>
    <w:basedOn w:val="Normal"/>
    <w:qFormat/>
    <w:pPr/>
    <w:rPr/>
  </w:style>
  <w:style w:type="paragraph" w:styleId="Style34">
    <w:name w:val="Header"/>
    <w:basedOn w:val="Normal"/>
    <w:link w:val="Style18"/>
    <w:uiPriority w:val="99"/>
    <w:unhideWhenUsed/>
    <w:rsid w:val="0059284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Style35">
    <w:name w:val="Footer"/>
    <w:basedOn w:val="Normal"/>
    <w:link w:val="Style19"/>
    <w:uiPriority w:val="99"/>
    <w:unhideWhenUsed/>
    <w:rsid w:val="0059284d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NoSpacing">
    <w:name w:val="No Spacing"/>
    <w:link w:val="Style20"/>
    <w:uiPriority w:val="1"/>
    <w:qFormat/>
    <w:rsid w:val="00150b1b"/>
    <w:pPr>
      <w:widowControl/>
      <w:bidi w:val="0"/>
      <w:spacing w:before="0" w:after="0"/>
      <w:jc w:val="left"/>
    </w:pPr>
    <w:rPr>
      <w:rFonts w:ascii="Calibri" w:hAnsi="Calibri" w:eastAsia="" w:cs="" w:asciiTheme="minorHAnsi" w:cstheme="minorBidi" w:eastAsiaTheme="minorEastAsia" w:hAnsiTheme="minorHAnsi"/>
      <w:color w:val="auto"/>
      <w:kern w:val="0"/>
      <w:sz w:val="22"/>
      <w:szCs w:val="22"/>
      <w:lang w:bidi="ar-SA" w:val="ru-RU" w:eastAsia="ru-RU"/>
    </w:rPr>
  </w:style>
  <w:style w:type="paragraph" w:styleId="HTMLPreformatted">
    <w:name w:val="HTML Preformatted"/>
    <w:basedOn w:val="Normal"/>
    <w:link w:val="HTML"/>
    <w:uiPriority w:val="99"/>
    <w:unhideWhenUsed/>
    <w:qFormat/>
    <w:rsid w:val="00fd3373"/>
    <w:pPr>
      <w:widowControl/>
      <w:tabs>
        <w:tab w:val="clear" w:pos="708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eastAsia="Times New Roman"/>
      <w:color w:val="auto"/>
      <w:sz w:val="20"/>
      <w:szCs w:val="20"/>
      <w:lang w:bidi="ar-SA"/>
    </w:rPr>
  </w:style>
  <w:style w:type="paragraph" w:styleId="Style62" w:customStyle="1">
    <w:name w:val="Style62"/>
    <w:basedOn w:val="Normal"/>
    <w:qFormat/>
    <w:rsid w:val="00200492"/>
    <w:pPr>
      <w:spacing w:lineRule="exact" w:line="274"/>
    </w:pPr>
    <w:rPr>
      <w:rFonts w:ascii="Times New Roman" w:hAnsi="Times New Roman" w:eastAsia="Times New Roman" w:cs="Times New Roman"/>
      <w:color w:val="auto"/>
      <w:sz w:val="20"/>
      <w:szCs w:val="20"/>
      <w:lang w:bidi="ar-SA"/>
    </w:rPr>
  </w:style>
  <w:style w:type="paragraph" w:styleId="Style351" w:customStyle="1">
    <w:name w:val="Style35"/>
    <w:basedOn w:val="Normal"/>
    <w:qFormat/>
    <w:rsid w:val="00820919"/>
    <w:pPr>
      <w:spacing w:lineRule="exact" w:line="480"/>
      <w:jc w:val="both"/>
    </w:pPr>
    <w:rPr>
      <w:rFonts w:ascii="Times New Roman" w:hAnsi="Times New Roman" w:eastAsia="Times New Roman" w:cs="Times New Roman"/>
      <w:color w:val="auto"/>
      <w:lang w:bidi="ar-SA"/>
    </w:rPr>
  </w:style>
  <w:style w:type="paragraph" w:styleId="Default1" w:customStyle="1">
    <w:name w:val="Default"/>
    <w:link w:val="Default"/>
    <w:qFormat/>
    <w:rsid w:val="00353d68"/>
    <w:pPr>
      <w:widowControl/>
      <w:bidi w:val="0"/>
      <w:spacing w:before="0" w:after="0"/>
      <w:jc w:val="left"/>
    </w:pPr>
    <w:rPr>
      <w:rFonts w:ascii="Courier New" w:hAnsi="Courier New" w:eastAsia="Courier New" w:cs="Courier New"/>
      <w:color w:val="000000"/>
      <w:kern w:val="0"/>
      <w:sz w:val="24"/>
      <w:szCs w:val="24"/>
      <w:lang w:val="ru-RU" w:eastAsia="ru-RU" w:bidi="ru-RU"/>
    </w:rPr>
  </w:style>
  <w:style w:type="paragraph" w:styleId="BalloonText">
    <w:name w:val="Balloon Text"/>
    <w:basedOn w:val="Normal"/>
    <w:link w:val="Style22"/>
    <w:uiPriority w:val="99"/>
    <w:semiHidden/>
    <w:unhideWhenUsed/>
    <w:qFormat/>
    <w:rsid w:val="00a542ce"/>
    <w:pPr/>
    <w:rPr>
      <w:rFonts w:ascii="Tahoma" w:hAnsi="Tahoma" w:cs="Tahoma"/>
      <w:sz w:val="16"/>
      <w:szCs w:val="16"/>
    </w:rPr>
  </w:style>
  <w:style w:type="paragraph" w:styleId="Style36">
    <w:name w:val="Содержимое врезки"/>
    <w:basedOn w:val="Normal"/>
    <w:qFormat/>
    <w:pPr/>
    <w:rPr/>
  </w:style>
  <w:style w:type="paragraph" w:styleId="Paragraph">
    <w:name w:val="paragraph"/>
    <w:basedOn w:val="Normal"/>
    <w:qFormat/>
    <w:pPr>
      <w:spacing w:lineRule="auto" w:line="240" w:before="0" w:after="0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TableParagraph">
    <w:name w:val="Table Paragraph"/>
    <w:basedOn w:val="Normal"/>
    <w:qFormat/>
    <w:pPr/>
    <w:rPr/>
  </w:style>
  <w:style w:type="paragraph" w:styleId="Style37">
    <w:name w:val="Текст в заданном формате"/>
    <w:basedOn w:val="Normal"/>
    <w:qFormat/>
    <w:pPr>
      <w:spacing w:before="0" w:after="0"/>
    </w:pPr>
    <w:rPr>
      <w:rFonts w:ascii="Liberation Mono" w:hAnsi="Liberation Mono" w:eastAsia="Liberation Mono" w:cs="Liberation Mono"/>
      <w:sz w:val="20"/>
      <w:szCs w:val="20"/>
    </w:rPr>
  </w:style>
  <w:style w:type="paragraph" w:styleId="Style38">
    <w:name w:val="Горизонтальная линия"/>
    <w:basedOn w:val="Normal"/>
    <w:next w:val="Style25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a">
    <w:name w:val="Table Grid"/>
    <w:basedOn w:val="a1"/>
    <w:uiPriority w:val="39"/>
    <w:rsid w:val="00101123"/>
    <w:rPr>
      <w:rFonts w:asciiTheme="minorHAnsi" w:hAnsiTheme="minorHAnsi" w:eastAsiaTheme="minorHAnsi" w:cstheme="minorBidi"/>
      <w:lang w:eastAsia="en-US" w:bidi="ar-SA"/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footer" Target="footer1.xml"/><Relationship Id="rId5" Type="http://schemas.openxmlformats.org/officeDocument/2006/relationships/footer" Target="footer2.xml"/><Relationship Id="rId6" Type="http://schemas.openxmlformats.org/officeDocument/2006/relationships/header" Target="header2.xml"/><Relationship Id="rId7" Type="http://schemas.openxmlformats.org/officeDocument/2006/relationships/footer" Target="footer3.xml"/><Relationship Id="rId8" Type="http://schemas.openxmlformats.org/officeDocument/2006/relationships/hyperlink" Target="http://elibrary.ru/defaultx.asp" TargetMode="External"/><Relationship Id="rId9" Type="http://schemas.openxmlformats.org/officeDocument/2006/relationships/hyperlink" Target="http://www.wciom.ru/" TargetMode="External"/><Relationship Id="rId10" Type="http://schemas.openxmlformats.org/officeDocument/2006/relationships/hyperlink" Target="https://www.raso.ru/" TargetMode="External"/><Relationship Id="rId11" Type="http://schemas.openxmlformats.org/officeDocument/2006/relationships/hyperlink" Target="http://www.znanium.com/" TargetMode="External"/><Relationship Id="rId12" Type="http://schemas.openxmlformats.org/officeDocument/2006/relationships/hyperlink" Target="http://ru.wikipedia.org/wiki/Wiki" TargetMode="External"/><Relationship Id="rId13" Type="http://schemas.openxmlformats.org/officeDocument/2006/relationships/hyperlink" Target="http://www.skrin.ru/" TargetMode="External"/><Relationship Id="rId14" Type="http://schemas.openxmlformats.org/officeDocument/2006/relationships/header" Target="header3.xml"/><Relationship Id="rId15" Type="http://schemas.openxmlformats.org/officeDocument/2006/relationships/footer" Target="footer4.xml"/><Relationship Id="rId16" Type="http://schemas.openxmlformats.org/officeDocument/2006/relationships/footer" Target="footer5.xml"/><Relationship Id="rId17" Type="http://schemas.openxmlformats.org/officeDocument/2006/relationships/numbering" Target="numbering.xml"/><Relationship Id="rId18" Type="http://schemas.openxmlformats.org/officeDocument/2006/relationships/fontTable" Target="fontTable.xml"/><Relationship Id="rId19" Type="http://schemas.openxmlformats.org/officeDocument/2006/relationships/settings" Target="settings.xml"/><Relationship Id="rId20" Type="http://schemas.openxmlformats.org/officeDocument/2006/relationships/theme" Target="theme/theme1.xml"/><Relationship Id="rId21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48238-AA62-4F58-8698-75DF9CC2A2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Application>LibreOffice/7.3.7.2$Linux_X86_64 LibreOffice_project/30$Build-2</Application>
  <AppVersion>15.0000</AppVersion>
  <Pages>26</Pages>
  <Words>5735</Words>
  <Characters>42289</Characters>
  <CharactersWithSpaces>47368</CharactersWithSpaces>
  <Paragraphs>800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2023-04-14T12:53:00Z</dcterms:created>
  <dc:creator>Microsoft</dc:creator>
  <dc:description/>
  <dc:language>ru-RU</dc:language>
  <cp:lastModifiedBy/>
  <dcterms:modified xsi:type="dcterms:W3CDTF">2026-01-27T07:44:35Z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